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C5" w:rsidRPr="00580A69" w:rsidRDefault="000E79FC" w:rsidP="000E79FC">
      <w:pPr>
        <w:spacing w:after="0" w:line="240" w:lineRule="auto"/>
        <w:rPr>
          <w:rFonts w:ascii="Garamond" w:hAnsi="Garamond"/>
          <w:sz w:val="26"/>
          <w:szCs w:val="26"/>
        </w:rPr>
      </w:pPr>
      <w:r w:rsidRPr="00580A69">
        <w:rPr>
          <w:rFonts w:ascii="Garamond" w:hAnsi="Garamond"/>
          <w:sz w:val="26"/>
          <w:szCs w:val="26"/>
        </w:rPr>
        <w:t>Crna Gora</w:t>
      </w:r>
    </w:p>
    <w:p w:rsidR="000E79FC" w:rsidRPr="00580A69" w:rsidRDefault="000E79FC" w:rsidP="000E79FC">
      <w:pPr>
        <w:spacing w:after="0" w:line="240" w:lineRule="auto"/>
        <w:rPr>
          <w:rFonts w:ascii="Garamond" w:hAnsi="Garamond"/>
          <w:sz w:val="26"/>
          <w:szCs w:val="26"/>
        </w:rPr>
      </w:pPr>
      <w:r w:rsidRPr="00580A69">
        <w:rPr>
          <w:rFonts w:ascii="Garamond" w:hAnsi="Garamond"/>
          <w:sz w:val="26"/>
          <w:szCs w:val="26"/>
        </w:rPr>
        <w:t>Glavni grad-Podgorica</w:t>
      </w:r>
    </w:p>
    <w:p w:rsidR="000E79FC" w:rsidRPr="00580A69" w:rsidRDefault="000E79FC" w:rsidP="000E79FC">
      <w:pPr>
        <w:spacing w:after="0" w:line="240" w:lineRule="auto"/>
        <w:rPr>
          <w:rFonts w:ascii="Garamond" w:hAnsi="Garamond"/>
          <w:b/>
          <w:sz w:val="26"/>
          <w:szCs w:val="26"/>
        </w:rPr>
      </w:pPr>
      <w:r w:rsidRPr="00580A69">
        <w:rPr>
          <w:rFonts w:ascii="Garamond" w:hAnsi="Garamond"/>
          <w:b/>
          <w:sz w:val="26"/>
          <w:szCs w:val="26"/>
        </w:rPr>
        <w:t>Kom</w:t>
      </w:r>
      <w:r w:rsidR="00F30C02" w:rsidRPr="00580A69">
        <w:rPr>
          <w:rFonts w:ascii="Garamond" w:hAnsi="Garamond"/>
          <w:b/>
          <w:sz w:val="26"/>
          <w:szCs w:val="26"/>
        </w:rPr>
        <w:t>i</w:t>
      </w:r>
      <w:r w:rsidRPr="00580A69">
        <w:rPr>
          <w:rFonts w:ascii="Garamond" w:hAnsi="Garamond"/>
          <w:b/>
          <w:sz w:val="26"/>
          <w:szCs w:val="26"/>
        </w:rPr>
        <w:t xml:space="preserve">sija za dodjelu subvencija za postavljanja parking garaža za bicikla </w:t>
      </w:r>
    </w:p>
    <w:p w:rsidR="000E79FC" w:rsidRPr="00580A69" w:rsidRDefault="000E79FC" w:rsidP="000E79FC">
      <w:pPr>
        <w:spacing w:after="0" w:line="240" w:lineRule="auto"/>
        <w:rPr>
          <w:rFonts w:ascii="Garamond" w:hAnsi="Garamond"/>
          <w:sz w:val="26"/>
          <w:szCs w:val="26"/>
        </w:rPr>
      </w:pPr>
      <w:r w:rsidRPr="00580A69">
        <w:rPr>
          <w:rFonts w:ascii="Garamond" w:hAnsi="Garamond"/>
          <w:sz w:val="26"/>
          <w:szCs w:val="26"/>
        </w:rPr>
        <w:t>Broj:01-018/22-</w:t>
      </w:r>
      <w:r w:rsidR="00F30C02" w:rsidRPr="00580A69">
        <w:rPr>
          <w:rFonts w:ascii="Garamond" w:hAnsi="Garamond"/>
          <w:sz w:val="26"/>
          <w:szCs w:val="26"/>
        </w:rPr>
        <w:t>1335</w:t>
      </w:r>
    </w:p>
    <w:p w:rsidR="000E79FC" w:rsidRPr="00580A69" w:rsidRDefault="00513ABE" w:rsidP="000E79FC">
      <w:pPr>
        <w:spacing w:after="0" w:line="240" w:lineRule="auto"/>
        <w:rPr>
          <w:rFonts w:ascii="Garamond" w:hAnsi="Garamond"/>
          <w:sz w:val="26"/>
          <w:szCs w:val="26"/>
        </w:rPr>
      </w:pPr>
      <w:r w:rsidRPr="00580A69">
        <w:rPr>
          <w:rFonts w:ascii="Garamond" w:hAnsi="Garamond"/>
          <w:sz w:val="26"/>
          <w:szCs w:val="26"/>
        </w:rPr>
        <w:t xml:space="preserve">Podgorica,  21. </w:t>
      </w:r>
      <w:r w:rsidR="000E79FC" w:rsidRPr="00580A69">
        <w:rPr>
          <w:rFonts w:ascii="Garamond" w:hAnsi="Garamond"/>
          <w:sz w:val="26"/>
          <w:szCs w:val="26"/>
        </w:rPr>
        <w:t>februar 2022. godine</w:t>
      </w:r>
    </w:p>
    <w:p w:rsidR="000E79FC" w:rsidRPr="00580A69" w:rsidRDefault="000E79FC">
      <w:pPr>
        <w:spacing w:after="0" w:line="240" w:lineRule="auto"/>
        <w:rPr>
          <w:rFonts w:ascii="Garamond" w:hAnsi="Garamond"/>
          <w:sz w:val="28"/>
          <w:szCs w:val="28"/>
        </w:rPr>
      </w:pPr>
    </w:p>
    <w:p w:rsidR="000E79FC" w:rsidRPr="00580A69" w:rsidRDefault="000E79FC">
      <w:pPr>
        <w:spacing w:after="0" w:line="240" w:lineRule="auto"/>
        <w:rPr>
          <w:rFonts w:ascii="Garamond" w:hAnsi="Garamond"/>
          <w:sz w:val="28"/>
          <w:szCs w:val="28"/>
        </w:rPr>
      </w:pPr>
    </w:p>
    <w:p w:rsidR="000E79FC" w:rsidRPr="00580A69" w:rsidRDefault="000E79FC" w:rsidP="000E79FC">
      <w:pPr>
        <w:spacing w:after="0" w:line="240" w:lineRule="auto"/>
        <w:jc w:val="both"/>
        <w:rPr>
          <w:rFonts w:ascii="Garamond" w:hAnsi="Garamond"/>
          <w:sz w:val="26"/>
          <w:szCs w:val="26"/>
        </w:rPr>
      </w:pPr>
      <w:r w:rsidRPr="00580A69">
        <w:rPr>
          <w:rFonts w:ascii="Garamond" w:hAnsi="Garamond"/>
          <w:sz w:val="26"/>
          <w:szCs w:val="26"/>
        </w:rPr>
        <w:t>Na osnovu člana 5 Zakona o životnoj sredini („Službeni list Crne Gore“ brj: 52/16</w:t>
      </w:r>
      <w:r w:rsidR="00F91847" w:rsidRPr="00580A69">
        <w:rPr>
          <w:rFonts w:ascii="Garamond" w:hAnsi="Garamond"/>
          <w:sz w:val="26"/>
          <w:szCs w:val="26"/>
        </w:rPr>
        <w:t xml:space="preserve"> i 73/19</w:t>
      </w:r>
      <w:r w:rsidRPr="00580A69">
        <w:rPr>
          <w:rFonts w:ascii="Garamond" w:hAnsi="Garamond"/>
          <w:sz w:val="26"/>
          <w:szCs w:val="26"/>
        </w:rPr>
        <w:t>), člana 27</w:t>
      </w:r>
      <w:r w:rsidR="00F91847" w:rsidRPr="00580A69">
        <w:rPr>
          <w:rFonts w:ascii="Garamond" w:hAnsi="Garamond"/>
          <w:sz w:val="26"/>
          <w:szCs w:val="26"/>
        </w:rPr>
        <w:t xml:space="preserve"> stav 1</w:t>
      </w:r>
      <w:r w:rsidRPr="00580A69">
        <w:rPr>
          <w:rFonts w:ascii="Garamond" w:hAnsi="Garamond"/>
          <w:sz w:val="26"/>
          <w:szCs w:val="26"/>
        </w:rPr>
        <w:t xml:space="preserve"> tačka 8 Zakona o lokalnoj samoupravi („Službeni list Crne Gore“ broj: 02/18, 34/19 i 38/20), člana 24 stav 1 </w:t>
      </w:r>
      <w:r w:rsidR="006B2EDE" w:rsidRPr="00580A69">
        <w:rPr>
          <w:rFonts w:ascii="Garamond" w:hAnsi="Garamond"/>
          <w:sz w:val="26"/>
          <w:szCs w:val="26"/>
        </w:rPr>
        <w:t>tačka 8 Statuta Glavnog grada (“</w:t>
      </w:r>
      <w:r w:rsidRPr="00580A69">
        <w:rPr>
          <w:rFonts w:ascii="Garamond" w:hAnsi="Garamond"/>
          <w:sz w:val="26"/>
          <w:szCs w:val="26"/>
        </w:rPr>
        <w:t>Službeni list-opštinski propisi broj: 08/19 i 20/21), Komisija za dodjelu subvencija za postavljanj</w:t>
      </w:r>
      <w:r w:rsidR="00F30C02" w:rsidRPr="00580A69">
        <w:rPr>
          <w:rFonts w:ascii="Garamond" w:hAnsi="Garamond"/>
          <w:sz w:val="26"/>
          <w:szCs w:val="26"/>
        </w:rPr>
        <w:t>a parking garaža za bicikla</w:t>
      </w:r>
      <w:r w:rsidRPr="00580A69">
        <w:rPr>
          <w:rFonts w:ascii="Garamond" w:hAnsi="Garamond"/>
          <w:sz w:val="26"/>
          <w:szCs w:val="26"/>
        </w:rPr>
        <w:t>, obrazovana Rješenjem</w:t>
      </w:r>
      <w:r w:rsidR="00F30C02" w:rsidRPr="00580A69">
        <w:rPr>
          <w:rFonts w:ascii="Garamond" w:hAnsi="Garamond"/>
          <w:sz w:val="26"/>
          <w:szCs w:val="26"/>
        </w:rPr>
        <w:t xml:space="preserve"> broj: 01-018/22-1334 od 21. </w:t>
      </w:r>
      <w:r w:rsidRPr="00580A69">
        <w:rPr>
          <w:rFonts w:ascii="Garamond" w:hAnsi="Garamond"/>
          <w:sz w:val="26"/>
          <w:szCs w:val="26"/>
        </w:rPr>
        <w:t>februara 2022. godine, objavljuje</w:t>
      </w:r>
    </w:p>
    <w:p w:rsidR="000E79FC" w:rsidRPr="00580A69" w:rsidRDefault="000E79FC">
      <w:pPr>
        <w:spacing w:after="0" w:line="240" w:lineRule="auto"/>
        <w:rPr>
          <w:rFonts w:ascii="Garamond" w:hAnsi="Garamond"/>
          <w:sz w:val="28"/>
          <w:szCs w:val="28"/>
        </w:rPr>
      </w:pPr>
    </w:p>
    <w:p w:rsidR="000E79FC" w:rsidRPr="00580A69" w:rsidRDefault="000E79FC" w:rsidP="000E79FC">
      <w:pPr>
        <w:spacing w:after="0" w:line="240" w:lineRule="auto"/>
        <w:jc w:val="center"/>
        <w:rPr>
          <w:rFonts w:ascii="Garamond" w:hAnsi="Garamond"/>
          <w:b/>
          <w:sz w:val="28"/>
          <w:szCs w:val="28"/>
        </w:rPr>
      </w:pPr>
      <w:r w:rsidRPr="00580A69">
        <w:rPr>
          <w:rFonts w:ascii="Garamond" w:hAnsi="Garamond"/>
          <w:b/>
          <w:sz w:val="28"/>
          <w:szCs w:val="28"/>
        </w:rPr>
        <w:t xml:space="preserve">JAVNI POZIV </w:t>
      </w:r>
    </w:p>
    <w:p w:rsidR="000E79FC" w:rsidRPr="00580A69" w:rsidRDefault="000E79FC" w:rsidP="000E79FC">
      <w:pPr>
        <w:spacing w:after="0" w:line="240" w:lineRule="auto"/>
        <w:jc w:val="center"/>
        <w:rPr>
          <w:rFonts w:ascii="Garamond" w:hAnsi="Garamond"/>
          <w:b/>
          <w:sz w:val="28"/>
          <w:szCs w:val="28"/>
        </w:rPr>
      </w:pPr>
      <w:r w:rsidRPr="00580A69">
        <w:rPr>
          <w:rFonts w:ascii="Garamond" w:hAnsi="Garamond"/>
          <w:b/>
          <w:sz w:val="28"/>
          <w:szCs w:val="28"/>
        </w:rPr>
        <w:t>za dodjelu subvencija za postavljanje praking garaža za bicikla</w:t>
      </w:r>
    </w:p>
    <w:p w:rsidR="000E79FC" w:rsidRPr="00580A69" w:rsidRDefault="000E79FC" w:rsidP="000E79FC">
      <w:pPr>
        <w:spacing w:after="0" w:line="240" w:lineRule="auto"/>
        <w:jc w:val="center"/>
        <w:rPr>
          <w:rFonts w:ascii="Garamond" w:hAnsi="Garamond"/>
          <w:b/>
          <w:sz w:val="28"/>
          <w:szCs w:val="28"/>
        </w:rPr>
      </w:pPr>
    </w:p>
    <w:p w:rsidR="000E79FC" w:rsidRPr="00580A69" w:rsidRDefault="000E79FC" w:rsidP="000E79FC">
      <w:pPr>
        <w:spacing w:after="0" w:line="240" w:lineRule="auto"/>
        <w:jc w:val="center"/>
        <w:rPr>
          <w:rFonts w:ascii="Garamond" w:hAnsi="Garamond"/>
          <w:b/>
          <w:sz w:val="28"/>
          <w:szCs w:val="28"/>
        </w:rPr>
      </w:pPr>
    </w:p>
    <w:p w:rsidR="000E79FC" w:rsidRPr="00580A69" w:rsidRDefault="000E79FC" w:rsidP="000E79FC">
      <w:pPr>
        <w:spacing w:after="0" w:line="240" w:lineRule="auto"/>
        <w:jc w:val="both"/>
        <w:rPr>
          <w:rFonts w:ascii="Garamond" w:hAnsi="Garamond" w:cs="Arial"/>
          <w:sz w:val="26"/>
          <w:szCs w:val="26"/>
        </w:rPr>
      </w:pPr>
      <w:r w:rsidRPr="00580A69">
        <w:rPr>
          <w:rFonts w:ascii="Garamond" w:hAnsi="Garamond"/>
          <w:b/>
          <w:sz w:val="26"/>
          <w:szCs w:val="26"/>
        </w:rPr>
        <w:t>I-</w:t>
      </w:r>
      <w:r w:rsidRPr="00580A69">
        <w:rPr>
          <w:rFonts w:ascii="Garamond" w:hAnsi="Garamond"/>
          <w:sz w:val="26"/>
          <w:szCs w:val="26"/>
        </w:rPr>
        <w:t xml:space="preserve">Pozivaju se skupštine etažnih vlasnika </w:t>
      </w:r>
      <w:r w:rsidRPr="00580A69">
        <w:rPr>
          <w:rFonts w:ascii="Garamond" w:hAnsi="Garamond" w:cs="Arial"/>
          <w:sz w:val="26"/>
          <w:szCs w:val="26"/>
        </w:rPr>
        <w:t xml:space="preserve">sa prebivalištem, odnosno sjedištem na teritoriji Glavnog grada-Podgorica, da dostave svoje prijave na Javni poziv </w:t>
      </w:r>
      <w:r w:rsidRPr="00580A69">
        <w:rPr>
          <w:rFonts w:ascii="Garamond" w:eastAsia="Calibri" w:hAnsi="Garamond" w:cs="Tahoma"/>
          <w:sz w:val="26"/>
          <w:szCs w:val="26"/>
        </w:rPr>
        <w:t xml:space="preserve">za </w:t>
      </w:r>
      <w:r w:rsidRPr="00580A69">
        <w:rPr>
          <w:rFonts w:ascii="Garamond" w:hAnsi="Garamond" w:cs="Calibri"/>
          <w:sz w:val="26"/>
          <w:szCs w:val="26"/>
        </w:rPr>
        <w:t xml:space="preserve">dodjelu subvencija za postavljanje parking garaža za bicikla </w:t>
      </w:r>
      <w:r w:rsidRPr="00580A69">
        <w:rPr>
          <w:rFonts w:ascii="Garamond" w:hAnsi="Garamond" w:cs="Arial"/>
          <w:sz w:val="26"/>
          <w:szCs w:val="26"/>
        </w:rPr>
        <w:t>(u daljem tekstu: javni poziv).</w:t>
      </w:r>
    </w:p>
    <w:p w:rsidR="00E12D3B" w:rsidRPr="00580A69" w:rsidRDefault="00E12D3B" w:rsidP="000E79FC">
      <w:pPr>
        <w:spacing w:after="0" w:line="240" w:lineRule="auto"/>
        <w:jc w:val="both"/>
        <w:rPr>
          <w:rFonts w:ascii="Garamond" w:hAnsi="Garamond" w:cs="Arial"/>
          <w:sz w:val="26"/>
          <w:szCs w:val="26"/>
        </w:rPr>
      </w:pPr>
    </w:p>
    <w:p w:rsidR="00B77320" w:rsidRPr="00580A69" w:rsidRDefault="00E12D3B" w:rsidP="00E12D3B">
      <w:pPr>
        <w:spacing w:after="0" w:line="240" w:lineRule="auto"/>
        <w:jc w:val="both"/>
        <w:rPr>
          <w:rFonts w:ascii="Garamond" w:hAnsi="Garamond" w:cs="Arial"/>
          <w:sz w:val="26"/>
          <w:szCs w:val="26"/>
        </w:rPr>
      </w:pPr>
      <w:r w:rsidRPr="00580A69">
        <w:rPr>
          <w:rFonts w:ascii="Garamond" w:hAnsi="Garamond" w:cs="Arial"/>
          <w:b/>
          <w:sz w:val="26"/>
          <w:szCs w:val="26"/>
        </w:rPr>
        <w:t>II-</w:t>
      </w:r>
      <w:r w:rsidR="00965CE8" w:rsidRPr="00580A69">
        <w:rPr>
          <w:rFonts w:ascii="Garamond" w:hAnsi="Garamond" w:cs="Arial"/>
          <w:sz w:val="26"/>
          <w:szCs w:val="26"/>
        </w:rPr>
        <w:t>Javni poziv se odnosi</w:t>
      </w:r>
      <w:r w:rsidR="00B77320" w:rsidRPr="00580A69">
        <w:rPr>
          <w:rFonts w:ascii="Garamond" w:hAnsi="Garamond" w:cs="Arial"/>
          <w:sz w:val="26"/>
          <w:szCs w:val="26"/>
        </w:rPr>
        <w:t xml:space="preserve"> na dodjelu subvencija za postavljanje parking garaža radi rješavanja pitanja bezbjednog parkiranja bicikala.</w:t>
      </w:r>
    </w:p>
    <w:p w:rsidR="00B77320" w:rsidRPr="00580A69" w:rsidRDefault="00965CE8" w:rsidP="00E12D3B">
      <w:pPr>
        <w:spacing w:after="0" w:line="240" w:lineRule="auto"/>
        <w:jc w:val="both"/>
        <w:rPr>
          <w:rFonts w:ascii="Garamond" w:hAnsi="Garamond" w:cs="Arial"/>
          <w:sz w:val="26"/>
          <w:szCs w:val="26"/>
        </w:rPr>
      </w:pPr>
      <w:r w:rsidRPr="00580A69">
        <w:rPr>
          <w:rFonts w:ascii="Garamond" w:hAnsi="Garamond" w:cs="Arial"/>
          <w:sz w:val="26"/>
          <w:szCs w:val="26"/>
        </w:rPr>
        <w:t>Poziv se odnosi</w:t>
      </w:r>
      <w:r w:rsidR="00B77320" w:rsidRPr="00580A69">
        <w:rPr>
          <w:rFonts w:ascii="Garamond" w:hAnsi="Garamond" w:cs="Arial"/>
          <w:sz w:val="26"/>
          <w:szCs w:val="26"/>
        </w:rPr>
        <w:t xml:space="preserve"> na definisane lokacije i to:</w:t>
      </w:r>
    </w:p>
    <w:p w:rsidR="00684CC6" w:rsidRPr="00580A69"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Centar</w:t>
      </w:r>
      <w:r w:rsidRPr="00580A69">
        <w:rPr>
          <w:rFonts w:ascii="Garamond" w:hAnsi="Garamond"/>
          <w:sz w:val="26"/>
          <w:szCs w:val="26"/>
        </w:rPr>
        <w:t xml:space="preserve"> – bulevari  Svetog Petra Cetinjskog, Stanka Dragojevića, Ivana Crnojevića, ulica Marka Miljanova</w:t>
      </w:r>
    </w:p>
    <w:p w:rsidR="00212BF6"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Stara varoš, Drpe Mandića</w:t>
      </w:r>
      <w:r w:rsidRPr="00580A69">
        <w:rPr>
          <w:rFonts w:ascii="Garamond" w:hAnsi="Garamond"/>
          <w:sz w:val="26"/>
          <w:szCs w:val="26"/>
        </w:rPr>
        <w:t xml:space="preserve"> – ulica Kralja Nikole, Bracana Bracanovića (ukljućujući zgradu “Razvršje”), bulevar Ibrahima Dreševića, Mitra Bakića, Oktobarske revolucije (zgrade sa obje strane ulice), ulica Bratstva i jedinstva (zgrade sa obje strane </w:t>
      </w:r>
      <w:proofErr w:type="spellStart"/>
      <w:r w:rsidRPr="00580A69">
        <w:rPr>
          <w:rFonts w:ascii="Garamond" w:hAnsi="Garamond"/>
          <w:sz w:val="26"/>
          <w:szCs w:val="26"/>
        </w:rPr>
        <w:t>ulice</w:t>
      </w:r>
      <w:proofErr w:type="spellEnd"/>
      <w:r w:rsidRPr="00580A69">
        <w:rPr>
          <w:rFonts w:ascii="Garamond" w:hAnsi="Garamond"/>
          <w:sz w:val="26"/>
          <w:szCs w:val="26"/>
        </w:rPr>
        <w:t xml:space="preserve">), </w:t>
      </w:r>
      <w:proofErr w:type="spellStart"/>
      <w:r w:rsidR="00965CE8" w:rsidRPr="00580A69">
        <w:rPr>
          <w:rFonts w:ascii="Garamond" w:hAnsi="Garamond"/>
          <w:sz w:val="26"/>
          <w:szCs w:val="26"/>
        </w:rPr>
        <w:t>Trg</w:t>
      </w:r>
      <w:proofErr w:type="spellEnd"/>
      <w:r w:rsidR="00965CE8" w:rsidRPr="00580A69">
        <w:rPr>
          <w:rFonts w:ascii="Garamond" w:hAnsi="Garamond"/>
          <w:sz w:val="26"/>
          <w:szCs w:val="26"/>
        </w:rPr>
        <w:t xml:space="preserve"> </w:t>
      </w:r>
      <w:proofErr w:type="spellStart"/>
      <w:r w:rsidR="00965CE8" w:rsidRPr="00580A69">
        <w:rPr>
          <w:rFonts w:ascii="Garamond" w:hAnsi="Garamond"/>
          <w:sz w:val="26"/>
          <w:szCs w:val="26"/>
        </w:rPr>
        <w:t>Božane</w:t>
      </w:r>
      <w:proofErr w:type="spellEnd"/>
      <w:r w:rsidR="00965CE8" w:rsidRPr="00580A69">
        <w:rPr>
          <w:rFonts w:ascii="Garamond" w:hAnsi="Garamond"/>
          <w:sz w:val="26"/>
          <w:szCs w:val="26"/>
        </w:rPr>
        <w:t xml:space="preserve"> Vučinić</w:t>
      </w:r>
    </w:p>
    <w:p w:rsidR="00684CC6" w:rsidRPr="00580A69"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Zabjelo</w:t>
      </w:r>
      <w:r w:rsidRPr="00580A69">
        <w:rPr>
          <w:rFonts w:ascii="Garamond" w:hAnsi="Garamond"/>
          <w:sz w:val="26"/>
          <w:szCs w:val="26"/>
        </w:rPr>
        <w:t xml:space="preserve"> – ulica Kralja Nikole, 27. marta (uključujući zgradu “Zabjelska Vektra”), princeze Ksenije (zgrada “Splićanke”), ulica Vojvode Ilije Plamenca, </w:t>
      </w:r>
      <w:r w:rsidR="00965CE8" w:rsidRPr="00580A69">
        <w:rPr>
          <w:rFonts w:ascii="Garamond" w:hAnsi="Garamond"/>
          <w:color w:val="000000" w:themeColor="text1"/>
          <w:sz w:val="26"/>
          <w:szCs w:val="26"/>
        </w:rPr>
        <w:t>Nova 4</w:t>
      </w:r>
      <w:r w:rsidRPr="00580A69">
        <w:rPr>
          <w:rFonts w:ascii="Garamond" w:hAnsi="Garamond"/>
          <w:color w:val="000000" w:themeColor="text1"/>
          <w:sz w:val="26"/>
          <w:szCs w:val="26"/>
        </w:rPr>
        <w:t>, ulica Radosava Burića</w:t>
      </w:r>
    </w:p>
    <w:p w:rsidR="00684CC6" w:rsidRPr="00580A69"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Blok 5</w:t>
      </w:r>
      <w:r w:rsidRPr="00580A69">
        <w:rPr>
          <w:rFonts w:ascii="Garamond" w:hAnsi="Garamond"/>
          <w:sz w:val="26"/>
          <w:szCs w:val="26"/>
        </w:rPr>
        <w:t xml:space="preserve"> – bulevar Mihaila Lalića, ulice Meše Selmivoića, Blaža Jovanovića, Velizara Terzića</w:t>
      </w:r>
    </w:p>
    <w:p w:rsidR="00684CC6" w:rsidRPr="00580A69"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City kvart</w:t>
      </w:r>
      <w:r w:rsidRPr="00580A69">
        <w:rPr>
          <w:rFonts w:ascii="Garamond" w:hAnsi="Garamond"/>
          <w:sz w:val="26"/>
          <w:szCs w:val="26"/>
        </w:rPr>
        <w:t xml:space="preserve"> – ulice Cetinjski put, ulica radnog naziva “b”,  Vojvode Maša Đurovića, Radoja Dakića, Studentska (uključujući “Profesorske zgrade”)</w:t>
      </w:r>
    </w:p>
    <w:p w:rsidR="00B77320" w:rsidRPr="00580A69" w:rsidRDefault="00684CC6" w:rsidP="00684CC6">
      <w:pPr>
        <w:pStyle w:val="ListParagraph"/>
        <w:numPr>
          <w:ilvl w:val="0"/>
          <w:numId w:val="1"/>
        </w:numPr>
        <w:rPr>
          <w:rFonts w:ascii="Garamond" w:hAnsi="Garamond"/>
          <w:sz w:val="26"/>
          <w:szCs w:val="26"/>
        </w:rPr>
      </w:pPr>
      <w:r w:rsidRPr="00580A69">
        <w:rPr>
          <w:rFonts w:ascii="Garamond" w:hAnsi="Garamond"/>
          <w:b/>
          <w:sz w:val="26"/>
          <w:szCs w:val="26"/>
        </w:rPr>
        <w:t>Stari aerodrom, Konik</w:t>
      </w:r>
      <w:r w:rsidRPr="00580A69">
        <w:rPr>
          <w:rFonts w:ascii="Garamond" w:hAnsi="Garamond"/>
          <w:sz w:val="26"/>
          <w:szCs w:val="26"/>
        </w:rPr>
        <w:t xml:space="preserve"> –  Cvijetna ulica, bulevar Veljka Vlahovića (zgrade sa obje strane ulice), </w:t>
      </w:r>
      <w:r w:rsidR="00965CE8" w:rsidRPr="00580A69">
        <w:rPr>
          <w:rFonts w:ascii="Garamond" w:hAnsi="Garamond"/>
          <w:sz w:val="26"/>
          <w:szCs w:val="26"/>
        </w:rPr>
        <w:t xml:space="preserve">bulevar Ibrahima Koristovića, </w:t>
      </w:r>
      <w:r w:rsidRPr="00580A69">
        <w:rPr>
          <w:rFonts w:ascii="Garamond" w:hAnsi="Garamond"/>
          <w:sz w:val="26"/>
          <w:szCs w:val="26"/>
        </w:rPr>
        <w:t>ulice Avda Međedovića, Pera Ćetkovića, bulevar Josipa Broza Tita.</w:t>
      </w:r>
    </w:p>
    <w:p w:rsidR="00BF63CF" w:rsidRPr="00580A69" w:rsidRDefault="00BF63CF" w:rsidP="00BF63CF">
      <w:pPr>
        <w:rPr>
          <w:rFonts w:ascii="Garamond" w:hAnsi="Garamond"/>
          <w:sz w:val="26"/>
          <w:szCs w:val="26"/>
        </w:rPr>
      </w:pPr>
    </w:p>
    <w:p w:rsidR="00BF63CF" w:rsidRPr="00580A69" w:rsidRDefault="00BF63CF" w:rsidP="00BF63CF">
      <w:pPr>
        <w:jc w:val="both"/>
        <w:rPr>
          <w:rFonts w:ascii="Garamond" w:hAnsi="Garamond"/>
          <w:sz w:val="26"/>
          <w:szCs w:val="26"/>
        </w:rPr>
      </w:pPr>
      <w:r w:rsidRPr="00580A69">
        <w:rPr>
          <w:rFonts w:ascii="Garamond" w:hAnsi="Garamond"/>
          <w:sz w:val="26"/>
          <w:szCs w:val="26"/>
        </w:rPr>
        <w:t>Parking garaža za bicikla je dimenzija u osnovi  2,31 x 3,2 m, visine 1,48 m.</w:t>
      </w:r>
    </w:p>
    <w:p w:rsidR="00BF63CF" w:rsidRPr="00580A69" w:rsidRDefault="00BF63CF" w:rsidP="00BF63CF">
      <w:pPr>
        <w:jc w:val="both"/>
        <w:rPr>
          <w:rFonts w:ascii="Garamond" w:hAnsi="Garamond"/>
          <w:sz w:val="26"/>
          <w:szCs w:val="26"/>
        </w:rPr>
      </w:pPr>
      <w:r w:rsidRPr="00580A69">
        <w:rPr>
          <w:rFonts w:ascii="Garamond" w:hAnsi="Garamond"/>
          <w:sz w:val="26"/>
          <w:szCs w:val="26"/>
        </w:rPr>
        <w:t>Konstrukcija je od HOP 30x30x2 spojenih varenjem. Sa gornje, prednje i zadnje strane, garaža se oblaže sinusoidnim čeličnim plastificiranim limom debljine 0,5 mm. Na bočnim stranama se postavlja grif mreža 40x40 i to na način da je svaka žica zavarena za krajnji konstruktivni ram. Garaža se otvara sa prednje strane podizanjem vrata koja su sa konstrukcijom povezana preko modifikovane šarke, napravljene od HOP 30x20x2 u kombinaciji sa cijevima f30 i f27 na način koji omogućava rotaciju pri otvaranju. Mehanizam otvaranja je dopunjen gasnim amortizerima dovoljne jačine da drže vrata otvorenim pri opterećenju od cca 5kg. Zaključavanje vrata se vrši preko brave sa bočnim „slajd“ pinovima na sef ključ. Unutar parking garaže postavljaju se četiri stalka za vezivanje bicikala, stalci se izrađuju od HOP 50x20x2 vertikalno postavljenih, na čijem kraju se ugrađuje HOP f17 prsten kroz koji je moguće provući sajle, lance i druge elemente za osiguranje bicikala. Stalci su međusobno i sa konstrukcijom garaže povezani horizontalnom nosećom kutijom  HOP 50x20x2.</w:t>
      </w:r>
    </w:p>
    <w:p w:rsidR="00B77320" w:rsidRPr="00580A69" w:rsidRDefault="00BF63CF" w:rsidP="00BF63CF">
      <w:pPr>
        <w:spacing w:after="0" w:line="240" w:lineRule="auto"/>
        <w:jc w:val="both"/>
        <w:rPr>
          <w:rFonts w:ascii="Garamond" w:hAnsi="Garamond"/>
          <w:sz w:val="26"/>
          <w:szCs w:val="26"/>
        </w:rPr>
      </w:pPr>
      <w:r w:rsidRPr="00580A69">
        <w:rPr>
          <w:rFonts w:ascii="Garamond" w:hAnsi="Garamond"/>
          <w:sz w:val="26"/>
          <w:szCs w:val="26"/>
        </w:rPr>
        <w:t>Parking garažu za bicikla obavezno je izraditi u skladu sa ovim opisom i grafičkim prilozima koji su sastavni dio poziva.</w:t>
      </w:r>
    </w:p>
    <w:p w:rsidR="00BF63CF" w:rsidRPr="00580A69" w:rsidRDefault="00BF63CF" w:rsidP="00BF63CF">
      <w:pPr>
        <w:spacing w:after="0" w:line="240" w:lineRule="auto"/>
        <w:jc w:val="both"/>
        <w:rPr>
          <w:rFonts w:ascii="Garamond" w:hAnsi="Garamond"/>
          <w:sz w:val="26"/>
          <w:szCs w:val="26"/>
        </w:rPr>
      </w:pPr>
    </w:p>
    <w:p w:rsidR="00E12D3B" w:rsidRPr="00580A69" w:rsidRDefault="00B77320" w:rsidP="00E12D3B">
      <w:pPr>
        <w:spacing w:after="0" w:line="240" w:lineRule="auto"/>
        <w:jc w:val="both"/>
        <w:rPr>
          <w:rFonts w:ascii="Garamond" w:hAnsi="Garamond" w:cs="Arial"/>
          <w:sz w:val="26"/>
          <w:szCs w:val="26"/>
        </w:rPr>
      </w:pPr>
      <w:r w:rsidRPr="00580A69">
        <w:rPr>
          <w:rFonts w:ascii="Garamond" w:hAnsi="Garamond" w:cs="Arial"/>
          <w:b/>
          <w:sz w:val="26"/>
          <w:szCs w:val="26"/>
        </w:rPr>
        <w:t>III-</w:t>
      </w:r>
      <w:r w:rsidR="00E12D3B" w:rsidRPr="00580A69">
        <w:rPr>
          <w:rFonts w:ascii="Garamond" w:hAnsi="Garamond" w:cs="Arial"/>
          <w:sz w:val="26"/>
          <w:szCs w:val="26"/>
        </w:rPr>
        <w:t xml:space="preserve"> Ovim Javnim pozivom Glavni grad </w:t>
      </w:r>
      <w:r w:rsidR="00965CE8" w:rsidRPr="00580A69">
        <w:rPr>
          <w:rFonts w:ascii="Garamond" w:hAnsi="Garamond" w:cs="Arial"/>
          <w:sz w:val="26"/>
          <w:szCs w:val="26"/>
        </w:rPr>
        <w:t>stavlja na raspolaganje  6.6</w:t>
      </w:r>
      <w:r w:rsidR="00E12D3B" w:rsidRPr="00580A69">
        <w:rPr>
          <w:rFonts w:ascii="Garamond" w:hAnsi="Garamond" w:cs="Arial"/>
          <w:sz w:val="26"/>
          <w:szCs w:val="26"/>
        </w:rPr>
        <w:t>00,00 eura.</w:t>
      </w:r>
    </w:p>
    <w:p w:rsidR="00E12D3B" w:rsidRPr="00580A69" w:rsidRDefault="00B77320" w:rsidP="00E12D3B">
      <w:pPr>
        <w:spacing w:after="0" w:line="240" w:lineRule="auto"/>
        <w:jc w:val="both"/>
        <w:rPr>
          <w:rFonts w:ascii="Garamond" w:hAnsi="Garamond" w:cs="Arial"/>
          <w:sz w:val="26"/>
          <w:szCs w:val="26"/>
        </w:rPr>
      </w:pPr>
      <w:r w:rsidRPr="00580A69">
        <w:rPr>
          <w:rFonts w:ascii="Garamond" w:hAnsi="Garamond" w:cs="Arial"/>
          <w:sz w:val="26"/>
          <w:szCs w:val="26"/>
        </w:rPr>
        <w:t>Maksimalan iznos koji jed</w:t>
      </w:r>
      <w:r w:rsidR="00E12D3B" w:rsidRPr="00580A69">
        <w:rPr>
          <w:rFonts w:ascii="Garamond" w:hAnsi="Garamond" w:cs="Arial"/>
          <w:sz w:val="26"/>
          <w:szCs w:val="26"/>
        </w:rPr>
        <w:t>n</w:t>
      </w:r>
      <w:r w:rsidRPr="00580A69">
        <w:rPr>
          <w:rFonts w:ascii="Garamond" w:hAnsi="Garamond" w:cs="Arial"/>
          <w:sz w:val="26"/>
          <w:szCs w:val="26"/>
        </w:rPr>
        <w:t>a</w:t>
      </w:r>
      <w:r w:rsidR="00E12D3B" w:rsidRPr="00580A69">
        <w:rPr>
          <w:rFonts w:ascii="Garamond" w:hAnsi="Garamond" w:cs="Arial"/>
          <w:sz w:val="26"/>
          <w:szCs w:val="26"/>
        </w:rPr>
        <w:t xml:space="preserve"> skupština etažnih vla</w:t>
      </w:r>
      <w:r w:rsidR="00965CE8" w:rsidRPr="00580A69">
        <w:rPr>
          <w:rFonts w:ascii="Garamond" w:hAnsi="Garamond" w:cs="Arial"/>
          <w:sz w:val="26"/>
          <w:szCs w:val="26"/>
        </w:rPr>
        <w:t>snika može dobiti je 1.100</w:t>
      </w:r>
      <w:r w:rsidR="00E12D3B" w:rsidRPr="00580A69">
        <w:rPr>
          <w:rFonts w:ascii="Garamond" w:hAnsi="Garamond" w:cs="Arial"/>
          <w:sz w:val="26"/>
          <w:szCs w:val="26"/>
        </w:rPr>
        <w:t>eura.</w:t>
      </w:r>
    </w:p>
    <w:p w:rsidR="00E12D3B" w:rsidRPr="00580A69" w:rsidRDefault="00E12D3B" w:rsidP="00E12D3B">
      <w:pPr>
        <w:spacing w:after="0" w:line="240" w:lineRule="auto"/>
        <w:jc w:val="both"/>
        <w:rPr>
          <w:rFonts w:ascii="Garamond" w:hAnsi="Garamond" w:cs="Arial"/>
          <w:sz w:val="26"/>
          <w:szCs w:val="26"/>
        </w:rPr>
      </w:pPr>
    </w:p>
    <w:p w:rsidR="00E12D3B" w:rsidRPr="00580A69" w:rsidRDefault="00B77320" w:rsidP="00E12D3B">
      <w:pPr>
        <w:spacing w:line="240" w:lineRule="auto"/>
        <w:jc w:val="both"/>
        <w:rPr>
          <w:rFonts w:ascii="Garamond" w:hAnsi="Garamond" w:cs="Arial"/>
          <w:sz w:val="26"/>
          <w:szCs w:val="26"/>
        </w:rPr>
      </w:pPr>
      <w:r w:rsidRPr="00580A69">
        <w:rPr>
          <w:rFonts w:ascii="Garamond" w:hAnsi="Garamond" w:cs="Arial"/>
          <w:b/>
          <w:sz w:val="26"/>
          <w:szCs w:val="26"/>
        </w:rPr>
        <w:t>IV</w:t>
      </w:r>
      <w:r w:rsidR="00E12D3B" w:rsidRPr="00580A69">
        <w:rPr>
          <w:rFonts w:ascii="Garamond" w:hAnsi="Garamond" w:cs="Arial"/>
          <w:b/>
          <w:sz w:val="26"/>
          <w:szCs w:val="26"/>
        </w:rPr>
        <w:t>-</w:t>
      </w:r>
      <w:r w:rsidR="00E12D3B" w:rsidRPr="00580A69">
        <w:rPr>
          <w:rFonts w:ascii="Garamond" w:hAnsi="Garamond" w:cs="Arial"/>
          <w:sz w:val="26"/>
          <w:szCs w:val="26"/>
        </w:rPr>
        <w:t xml:space="preserve"> Javni poziv je otvoren </w:t>
      </w:r>
      <w:r w:rsidR="00965CE8" w:rsidRPr="00580A69">
        <w:rPr>
          <w:rFonts w:ascii="Garamond" w:hAnsi="Garamond" w:cs="Arial"/>
          <w:b/>
          <w:color w:val="000000" w:themeColor="text1"/>
          <w:sz w:val="26"/>
          <w:szCs w:val="26"/>
        </w:rPr>
        <w:t>20</w:t>
      </w:r>
      <w:r w:rsidR="00E12D3B" w:rsidRPr="00580A69">
        <w:rPr>
          <w:rFonts w:ascii="Garamond" w:hAnsi="Garamond" w:cs="Arial"/>
          <w:color w:val="000000" w:themeColor="text1"/>
          <w:sz w:val="26"/>
          <w:szCs w:val="26"/>
        </w:rPr>
        <w:t xml:space="preserve"> dana</w:t>
      </w:r>
      <w:r w:rsidR="00E12D3B" w:rsidRPr="00580A69">
        <w:rPr>
          <w:rFonts w:ascii="Garamond" w:hAnsi="Garamond" w:cs="Arial"/>
          <w:sz w:val="26"/>
          <w:szCs w:val="26"/>
        </w:rPr>
        <w:t xml:space="preserve"> od dana njegovog objavljivanja u dnevnom listu i web stranici Glavnog grada –Podgorica.</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cs="Arial"/>
          <w:b/>
          <w:sz w:val="26"/>
          <w:szCs w:val="26"/>
        </w:rPr>
        <w:t>V-</w:t>
      </w:r>
      <w:r w:rsidRPr="00580A69">
        <w:rPr>
          <w:rFonts w:ascii="Garamond" w:hAnsi="Garamond"/>
          <w:sz w:val="26"/>
          <w:szCs w:val="26"/>
        </w:rPr>
        <w:t>U zapečaćenoj koverti, učesnici Javnog poziva prilažu:</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sz w:val="26"/>
          <w:szCs w:val="26"/>
        </w:rPr>
        <w:t>1.prijavu (Obrazac 1);</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sz w:val="26"/>
          <w:szCs w:val="26"/>
        </w:rPr>
        <w:t>2.dokaz o stanju na računu Skupštine etažnih vlasnika;</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sz w:val="26"/>
          <w:szCs w:val="26"/>
        </w:rPr>
        <w:t>3.odluku Skupštine etažnih vlasnika ili potpisanu saglasnost više od 50% članova Skupštine etažnih vlasnika;</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sz w:val="26"/>
          <w:szCs w:val="26"/>
        </w:rPr>
        <w:t>4.ukoliko je parking u vlasništvu skupštine etanih vlasnika ovjerenu izjavu kojom daju saglasnost da se garaža postavi na navedenom mjestu;</w:t>
      </w:r>
    </w:p>
    <w:p w:rsidR="00E12D3B" w:rsidRPr="00580A69" w:rsidRDefault="00E12D3B" w:rsidP="00E12D3B">
      <w:pPr>
        <w:pStyle w:val="T30X"/>
        <w:spacing w:before="0" w:after="0"/>
        <w:ind w:firstLine="0"/>
        <w:rPr>
          <w:rFonts w:ascii="Garamond" w:hAnsi="Garamond"/>
          <w:sz w:val="26"/>
          <w:szCs w:val="26"/>
        </w:rPr>
      </w:pPr>
      <w:r w:rsidRPr="00580A69">
        <w:rPr>
          <w:rFonts w:ascii="Garamond" w:hAnsi="Garamond"/>
          <w:sz w:val="26"/>
          <w:szCs w:val="26"/>
        </w:rPr>
        <w:t>5.fotografije sa prijedlogom mjesta postavljanja garaže;</w:t>
      </w:r>
    </w:p>
    <w:p w:rsidR="00E12D3B" w:rsidRPr="00580A69" w:rsidRDefault="00965CE8" w:rsidP="00E12D3B">
      <w:pPr>
        <w:pStyle w:val="T30X"/>
        <w:spacing w:before="0" w:after="0"/>
        <w:ind w:firstLine="0"/>
        <w:rPr>
          <w:rFonts w:ascii="Garamond" w:hAnsi="Garamond"/>
          <w:sz w:val="26"/>
          <w:szCs w:val="26"/>
        </w:rPr>
      </w:pPr>
      <w:r w:rsidRPr="00580A69">
        <w:rPr>
          <w:rFonts w:ascii="Garamond" w:hAnsi="Garamond"/>
          <w:sz w:val="26"/>
          <w:szCs w:val="26"/>
        </w:rPr>
        <w:t>6.profakturu za izradu garaže, izdatu od strane privrednog lica registrovanog za obavljanje djelatnosti iz sektora prerađivačke industrije.</w:t>
      </w:r>
    </w:p>
    <w:p w:rsidR="00E12D3B" w:rsidRPr="00580A69" w:rsidRDefault="00E12D3B" w:rsidP="00E12D3B">
      <w:pPr>
        <w:pStyle w:val="T30X"/>
        <w:spacing w:before="0" w:after="0"/>
        <w:ind w:firstLine="0"/>
        <w:rPr>
          <w:rFonts w:ascii="Garamond" w:hAnsi="Garamond"/>
          <w:sz w:val="26"/>
          <w:szCs w:val="26"/>
        </w:rPr>
      </w:pPr>
    </w:p>
    <w:p w:rsidR="00B77320" w:rsidRPr="00580A69" w:rsidRDefault="00B77320" w:rsidP="00E12D3B">
      <w:pPr>
        <w:spacing w:after="0" w:line="240" w:lineRule="auto"/>
        <w:jc w:val="both"/>
        <w:rPr>
          <w:rFonts w:ascii="Garamond" w:hAnsi="Garamond"/>
          <w:sz w:val="26"/>
          <w:szCs w:val="26"/>
        </w:rPr>
      </w:pPr>
      <w:r w:rsidRPr="00580A69">
        <w:rPr>
          <w:rFonts w:ascii="Garamond" w:hAnsi="Garamond"/>
          <w:sz w:val="26"/>
          <w:szCs w:val="26"/>
        </w:rPr>
        <w:t>Za jednu lokaciju može se prijaviti više skupština etažnih vlasnika.</w:t>
      </w:r>
    </w:p>
    <w:p w:rsidR="00965CE8" w:rsidRPr="00580A69" w:rsidRDefault="00965CE8" w:rsidP="00E12D3B">
      <w:pPr>
        <w:spacing w:after="0" w:line="240" w:lineRule="auto"/>
        <w:jc w:val="both"/>
        <w:rPr>
          <w:rFonts w:ascii="Garamond" w:hAnsi="Garamond"/>
          <w:sz w:val="26"/>
          <w:szCs w:val="26"/>
        </w:rPr>
      </w:pPr>
      <w:r w:rsidRPr="00580A69">
        <w:rPr>
          <w:rFonts w:ascii="Garamond" w:hAnsi="Garamond"/>
          <w:sz w:val="26"/>
          <w:szCs w:val="26"/>
        </w:rPr>
        <w:t>.</w:t>
      </w:r>
    </w:p>
    <w:p w:rsidR="00E12D3B" w:rsidRPr="00580A69" w:rsidRDefault="00F91847" w:rsidP="00E12D3B">
      <w:pPr>
        <w:spacing w:after="0" w:line="240" w:lineRule="auto"/>
        <w:jc w:val="both"/>
        <w:rPr>
          <w:rFonts w:ascii="Garamond" w:hAnsi="Garamond" w:cs="Arial"/>
          <w:sz w:val="26"/>
          <w:szCs w:val="26"/>
        </w:rPr>
      </w:pPr>
      <w:r w:rsidRPr="00580A69">
        <w:rPr>
          <w:rFonts w:ascii="Garamond" w:hAnsi="Garamond"/>
          <w:b/>
          <w:sz w:val="26"/>
          <w:szCs w:val="26"/>
        </w:rPr>
        <w:t>V</w:t>
      </w:r>
      <w:r w:rsidR="00B77320" w:rsidRPr="00580A69">
        <w:rPr>
          <w:rFonts w:ascii="Garamond" w:hAnsi="Garamond"/>
          <w:b/>
          <w:sz w:val="26"/>
          <w:szCs w:val="26"/>
        </w:rPr>
        <w:t>I-</w:t>
      </w:r>
      <w:r w:rsidR="00E12D3B" w:rsidRPr="00580A69">
        <w:rPr>
          <w:rFonts w:ascii="Garamond" w:hAnsi="Garamond"/>
          <w:sz w:val="26"/>
          <w:szCs w:val="26"/>
        </w:rPr>
        <w:t xml:space="preserve">Prijava na Javni poziv se podnosi Komisiji na propisanom Obrascu </w:t>
      </w:r>
      <w:r w:rsidR="00E12D3B" w:rsidRPr="00580A69">
        <w:rPr>
          <w:rFonts w:ascii="Garamond" w:hAnsi="Garamond" w:cs="Arial"/>
          <w:sz w:val="26"/>
          <w:szCs w:val="26"/>
        </w:rPr>
        <w:t xml:space="preserve">u zapečaćenoj koverti, sa naznakom: “Prijava na Javni poziv </w:t>
      </w:r>
      <w:r w:rsidR="00E12D3B" w:rsidRPr="00580A69">
        <w:rPr>
          <w:rFonts w:ascii="Garamond" w:eastAsia="Calibri" w:hAnsi="Garamond" w:cs="Tahoma"/>
          <w:sz w:val="26"/>
          <w:szCs w:val="26"/>
        </w:rPr>
        <w:t xml:space="preserve">za </w:t>
      </w:r>
      <w:r w:rsidR="00E12D3B" w:rsidRPr="00580A69">
        <w:rPr>
          <w:rFonts w:ascii="Garamond" w:hAnsi="Garamond" w:cs="Calibri"/>
          <w:sz w:val="26"/>
          <w:szCs w:val="26"/>
        </w:rPr>
        <w:t xml:space="preserve">dodjelu subvencija za postavljanje parking </w:t>
      </w:r>
      <w:r w:rsidR="00E12D3B" w:rsidRPr="00580A69">
        <w:rPr>
          <w:rFonts w:ascii="Garamond" w:hAnsi="Garamond" w:cs="Calibri"/>
          <w:sz w:val="26"/>
          <w:szCs w:val="26"/>
        </w:rPr>
        <w:lastRenderedPageBreak/>
        <w:t>garaža za bicikla</w:t>
      </w:r>
      <w:r w:rsidR="00E12D3B" w:rsidRPr="00580A69">
        <w:rPr>
          <w:rFonts w:ascii="Garamond" w:hAnsi="Garamond" w:cs="Arial"/>
          <w:sz w:val="26"/>
          <w:szCs w:val="26"/>
        </w:rPr>
        <w:t xml:space="preserve"> –ne otvaraj” i predaje se na pisarnici Glavnog grada- Podgorica,  Trg Nezavisnosti, br. 20 zaključno sa </w:t>
      </w:r>
      <w:r w:rsidR="00E12D3B" w:rsidRPr="00580A69">
        <w:rPr>
          <w:rFonts w:ascii="Garamond" w:hAnsi="Garamond" w:cs="Arial"/>
          <w:b/>
          <w:sz w:val="26"/>
          <w:szCs w:val="26"/>
        </w:rPr>
        <w:t xml:space="preserve"> </w:t>
      </w:r>
      <w:r w:rsidR="00513ABE" w:rsidRPr="00580A69">
        <w:rPr>
          <w:rFonts w:ascii="Garamond" w:hAnsi="Garamond" w:cs="Arial"/>
          <w:b/>
          <w:sz w:val="26"/>
          <w:szCs w:val="26"/>
        </w:rPr>
        <w:t xml:space="preserve">14. martom </w:t>
      </w:r>
      <w:r w:rsidR="00E12D3B" w:rsidRPr="00580A69">
        <w:rPr>
          <w:rFonts w:ascii="Garamond" w:hAnsi="Garamond" w:cs="Arial"/>
          <w:b/>
          <w:sz w:val="26"/>
          <w:szCs w:val="26"/>
        </w:rPr>
        <w:t>2022. godine.</w:t>
      </w:r>
    </w:p>
    <w:p w:rsidR="00E12D3B" w:rsidRPr="00580A69" w:rsidRDefault="00E12D3B" w:rsidP="00E12D3B">
      <w:pPr>
        <w:spacing w:after="0" w:line="240" w:lineRule="auto"/>
        <w:jc w:val="both"/>
        <w:rPr>
          <w:rFonts w:ascii="Garamond" w:hAnsi="Garamond" w:cs="Arial"/>
          <w:sz w:val="26"/>
          <w:szCs w:val="26"/>
        </w:rPr>
      </w:pPr>
    </w:p>
    <w:p w:rsidR="00E12D3B" w:rsidRPr="00580A69" w:rsidRDefault="00F91847" w:rsidP="00E12D3B">
      <w:pPr>
        <w:spacing w:after="0" w:line="240" w:lineRule="auto"/>
        <w:jc w:val="both"/>
        <w:rPr>
          <w:rFonts w:ascii="Garamond" w:hAnsi="Garamond"/>
          <w:sz w:val="26"/>
          <w:szCs w:val="26"/>
        </w:rPr>
      </w:pPr>
      <w:r w:rsidRPr="00580A69">
        <w:rPr>
          <w:rFonts w:ascii="Garamond" w:eastAsia="Calibri" w:hAnsi="Garamond" w:cs="Times New Roman"/>
          <w:b/>
          <w:sz w:val="26"/>
          <w:szCs w:val="26"/>
        </w:rPr>
        <w:t>VII</w:t>
      </w:r>
      <w:r w:rsidR="00E12D3B" w:rsidRPr="00580A69">
        <w:rPr>
          <w:rFonts w:ascii="Garamond" w:eastAsia="Calibri" w:hAnsi="Garamond" w:cs="Times New Roman"/>
          <w:b/>
          <w:sz w:val="26"/>
          <w:szCs w:val="26"/>
        </w:rPr>
        <w:t>-</w:t>
      </w:r>
      <w:r w:rsidR="00E12D3B" w:rsidRPr="00580A69">
        <w:rPr>
          <w:rFonts w:ascii="Garamond" w:eastAsia="Calibri" w:hAnsi="Garamond" w:cs="Times New Roman"/>
          <w:sz w:val="26"/>
          <w:szCs w:val="26"/>
        </w:rPr>
        <w:t>Neblagovremenu dokumentaciju Komisija vraća pošaljiocu neotvorenu</w:t>
      </w:r>
      <w:r w:rsidR="00E12D3B" w:rsidRPr="00580A69">
        <w:rPr>
          <w:rFonts w:ascii="Garamond" w:hAnsi="Garamond"/>
          <w:sz w:val="26"/>
          <w:szCs w:val="26"/>
        </w:rPr>
        <w:t>.</w:t>
      </w:r>
    </w:p>
    <w:p w:rsidR="00E12D3B" w:rsidRPr="00580A69" w:rsidRDefault="00E12D3B" w:rsidP="00E12D3B">
      <w:pPr>
        <w:spacing w:after="0" w:line="240" w:lineRule="auto"/>
        <w:jc w:val="both"/>
        <w:rPr>
          <w:rFonts w:ascii="Garamond" w:hAnsi="Garamond"/>
          <w:sz w:val="26"/>
          <w:szCs w:val="26"/>
        </w:rPr>
      </w:pPr>
      <w:r w:rsidRPr="00580A69">
        <w:rPr>
          <w:rFonts w:ascii="Garamond" w:hAnsi="Garamond"/>
          <w:sz w:val="26"/>
          <w:szCs w:val="26"/>
        </w:rPr>
        <w:t xml:space="preserve">Komisija otvara blagovremeno podnijete zapečaćene koverte na prvoj sjednici nakon isteka roka za podnošenje zahtjeva. Ako utvrdi da  učesnik nije dostavio </w:t>
      </w:r>
      <w:r w:rsidRPr="00580A69">
        <w:rPr>
          <w:rFonts w:ascii="Garamond" w:hAnsi="Garamond"/>
          <w:b/>
          <w:sz w:val="26"/>
          <w:szCs w:val="26"/>
        </w:rPr>
        <w:t>svu dokumentaciju</w:t>
      </w:r>
      <w:r w:rsidRPr="00580A69">
        <w:rPr>
          <w:rFonts w:ascii="Garamond" w:hAnsi="Garamond"/>
          <w:sz w:val="26"/>
          <w:szCs w:val="26"/>
        </w:rPr>
        <w:t xml:space="preserve"> propisanu tačkom IV ovog J</w:t>
      </w:r>
      <w:r w:rsidR="00B77320" w:rsidRPr="00580A69">
        <w:rPr>
          <w:rFonts w:ascii="Garamond" w:hAnsi="Garamond"/>
          <w:sz w:val="26"/>
          <w:szCs w:val="26"/>
        </w:rPr>
        <w:t>a</w:t>
      </w:r>
      <w:r w:rsidRPr="00580A69">
        <w:rPr>
          <w:rFonts w:ascii="Garamond" w:hAnsi="Garamond"/>
          <w:sz w:val="26"/>
          <w:szCs w:val="26"/>
        </w:rPr>
        <w:t xml:space="preserve">vnog poziva, Komisija </w:t>
      </w:r>
      <w:r w:rsidR="00B77320" w:rsidRPr="00580A69">
        <w:rPr>
          <w:rFonts w:ascii="Garamond" w:hAnsi="Garamond"/>
          <w:sz w:val="26"/>
          <w:szCs w:val="26"/>
        </w:rPr>
        <w:t xml:space="preserve">će učesnika obavijestitit pisanmim putem da </w:t>
      </w:r>
      <w:r w:rsidRPr="00580A69">
        <w:rPr>
          <w:rFonts w:ascii="Garamond" w:hAnsi="Garamond"/>
          <w:sz w:val="26"/>
          <w:szCs w:val="26"/>
        </w:rPr>
        <w:t xml:space="preserve">nedostatak otkloni u roku od </w:t>
      </w:r>
      <w:r w:rsidRPr="00580A69">
        <w:rPr>
          <w:rFonts w:ascii="Garamond" w:hAnsi="Garamond"/>
          <w:b/>
          <w:sz w:val="26"/>
          <w:szCs w:val="26"/>
        </w:rPr>
        <w:t>tri dana</w:t>
      </w:r>
      <w:r w:rsidRPr="00580A69">
        <w:rPr>
          <w:rFonts w:ascii="Garamond" w:hAnsi="Garamond"/>
          <w:sz w:val="26"/>
          <w:szCs w:val="26"/>
        </w:rPr>
        <w:t xml:space="preserve"> od dana prijema</w:t>
      </w:r>
      <w:r w:rsidR="00B77320" w:rsidRPr="00580A69">
        <w:rPr>
          <w:rFonts w:ascii="Garamond" w:hAnsi="Garamond"/>
          <w:sz w:val="26"/>
          <w:szCs w:val="26"/>
        </w:rPr>
        <w:t xml:space="preserve"> obavještenja</w:t>
      </w:r>
      <w:r w:rsidRPr="00580A69">
        <w:rPr>
          <w:rFonts w:ascii="Garamond" w:hAnsi="Garamond"/>
          <w:sz w:val="26"/>
          <w:szCs w:val="26"/>
        </w:rPr>
        <w:t xml:space="preserve">. Ukoliko </w:t>
      </w:r>
      <w:r w:rsidR="00B77320" w:rsidRPr="00580A69">
        <w:rPr>
          <w:rFonts w:ascii="Garamond" w:hAnsi="Garamond"/>
          <w:sz w:val="26"/>
          <w:szCs w:val="26"/>
        </w:rPr>
        <w:t xml:space="preserve"> učesnik </w:t>
      </w:r>
      <w:r w:rsidRPr="00580A69">
        <w:rPr>
          <w:rFonts w:ascii="Garamond" w:hAnsi="Garamond"/>
          <w:sz w:val="26"/>
          <w:szCs w:val="26"/>
        </w:rPr>
        <w:t>nedostatak ne otkloni u ostavljenom roku, Komisija će zahtjev odbiti.</w:t>
      </w:r>
    </w:p>
    <w:p w:rsidR="00E12D3B" w:rsidRPr="00580A69" w:rsidRDefault="00E12D3B" w:rsidP="00E12D3B">
      <w:pPr>
        <w:spacing w:after="0" w:line="240" w:lineRule="auto"/>
        <w:jc w:val="both"/>
        <w:rPr>
          <w:rFonts w:ascii="Garamond" w:hAnsi="Garamond" w:cs="Arial"/>
          <w:sz w:val="26"/>
          <w:szCs w:val="26"/>
        </w:rPr>
      </w:pPr>
    </w:p>
    <w:p w:rsidR="00965CE8" w:rsidRPr="00580A69" w:rsidRDefault="00F91847" w:rsidP="00B77320">
      <w:pPr>
        <w:spacing w:after="0" w:line="240" w:lineRule="auto"/>
        <w:jc w:val="both"/>
        <w:rPr>
          <w:rFonts w:ascii="Garamond" w:hAnsi="Garamond"/>
          <w:sz w:val="26"/>
          <w:szCs w:val="26"/>
        </w:rPr>
      </w:pPr>
      <w:r w:rsidRPr="00580A69">
        <w:rPr>
          <w:rFonts w:ascii="Garamond" w:hAnsi="Garamond" w:cs="Arial"/>
          <w:b/>
          <w:sz w:val="26"/>
          <w:szCs w:val="26"/>
        </w:rPr>
        <w:t>VIII</w:t>
      </w:r>
      <w:r w:rsidR="00E12D3B" w:rsidRPr="00580A69">
        <w:rPr>
          <w:rFonts w:ascii="Garamond" w:hAnsi="Garamond" w:cs="Arial"/>
          <w:b/>
          <w:sz w:val="26"/>
          <w:szCs w:val="26"/>
        </w:rPr>
        <w:t>-</w:t>
      </w:r>
      <w:r w:rsidR="00E12D3B" w:rsidRPr="00580A69">
        <w:rPr>
          <w:rFonts w:ascii="Garamond" w:hAnsi="Garamond" w:cs="Arial"/>
          <w:sz w:val="26"/>
          <w:szCs w:val="26"/>
        </w:rPr>
        <w:t>Informacije o svim pit</w:t>
      </w:r>
      <w:r w:rsidR="00B77320" w:rsidRPr="00580A69">
        <w:rPr>
          <w:rFonts w:ascii="Garamond" w:hAnsi="Garamond" w:cs="Arial"/>
          <w:sz w:val="26"/>
          <w:szCs w:val="26"/>
        </w:rPr>
        <w:t>anjima od značaja za učešće na Javnog poziva</w:t>
      </w:r>
      <w:r w:rsidR="00E12D3B" w:rsidRPr="00580A69">
        <w:rPr>
          <w:rFonts w:ascii="Garamond" w:hAnsi="Garamond" w:cs="Arial"/>
          <w:sz w:val="26"/>
          <w:szCs w:val="26"/>
        </w:rPr>
        <w:t xml:space="preserve"> mogu se dobiti svakog radnog dana </w:t>
      </w:r>
      <w:r w:rsidR="00965CE8" w:rsidRPr="00580A69">
        <w:rPr>
          <w:rFonts w:ascii="Garamond" w:hAnsi="Garamond" w:cs="Arial"/>
          <w:sz w:val="26"/>
          <w:szCs w:val="26"/>
        </w:rPr>
        <w:t>na telefon: 020/665-040</w:t>
      </w:r>
      <w:r w:rsidR="00E12D3B" w:rsidRPr="00580A69">
        <w:rPr>
          <w:rFonts w:ascii="Garamond" w:hAnsi="Garamond" w:cs="Arial"/>
          <w:sz w:val="26"/>
          <w:szCs w:val="26"/>
        </w:rPr>
        <w:t xml:space="preserve"> i/ili e-mail: </w:t>
      </w:r>
      <w:r w:rsidR="00965CE8" w:rsidRPr="00580A69">
        <w:rPr>
          <w:rFonts w:ascii="Garamond" w:hAnsi="Garamond"/>
          <w:sz w:val="26"/>
          <w:szCs w:val="26"/>
        </w:rPr>
        <w:t>bojana.sarovic@podgorica.me.</w:t>
      </w:r>
    </w:p>
    <w:p w:rsidR="00B77320" w:rsidRPr="00580A69" w:rsidRDefault="00B77320" w:rsidP="00B77320">
      <w:pPr>
        <w:spacing w:after="0" w:line="240" w:lineRule="auto"/>
        <w:jc w:val="both"/>
        <w:rPr>
          <w:rFonts w:ascii="Garamond" w:hAnsi="Garamond" w:cs="Arial"/>
          <w:sz w:val="26"/>
          <w:szCs w:val="26"/>
        </w:rPr>
      </w:pPr>
      <w:r w:rsidRPr="00580A69">
        <w:rPr>
          <w:rFonts w:ascii="Garamond" w:hAnsi="Garamond" w:cstheme="minorHAnsi"/>
          <w:sz w:val="26"/>
          <w:szCs w:val="26"/>
        </w:rPr>
        <w:t>Komisija</w:t>
      </w:r>
      <w:r w:rsidRPr="00580A69">
        <w:rPr>
          <w:rFonts w:ascii="Garamond" w:hAnsi="Garamond" w:cstheme="minorHAnsi"/>
          <w:b/>
          <w:sz w:val="26"/>
          <w:szCs w:val="26"/>
        </w:rPr>
        <w:t xml:space="preserve"> </w:t>
      </w:r>
      <w:r w:rsidRPr="00580A69">
        <w:rPr>
          <w:rFonts w:ascii="Garamond" w:hAnsi="Garamond" w:cstheme="minorHAnsi"/>
          <w:sz w:val="26"/>
          <w:szCs w:val="26"/>
        </w:rPr>
        <w:t>sprovodi postupak raspodjele sredstava po ovom Javnom pozivu u skladu sa Poslovnikom o radu broj: 01-018/22</w:t>
      </w:r>
      <w:r w:rsidR="00F30C02" w:rsidRPr="00580A69">
        <w:rPr>
          <w:rFonts w:ascii="Garamond" w:hAnsi="Garamond" w:cstheme="minorHAnsi"/>
          <w:sz w:val="26"/>
          <w:szCs w:val="26"/>
        </w:rPr>
        <w:t xml:space="preserve">-1334 </w:t>
      </w:r>
      <w:r w:rsidRPr="00580A69">
        <w:rPr>
          <w:rFonts w:ascii="Garamond" w:hAnsi="Garamond" w:cstheme="minorHAnsi"/>
          <w:sz w:val="26"/>
          <w:szCs w:val="26"/>
        </w:rPr>
        <w:t xml:space="preserve">od </w:t>
      </w:r>
      <w:r w:rsidR="00965CE8" w:rsidRPr="00580A69">
        <w:rPr>
          <w:rFonts w:ascii="Garamond" w:hAnsi="Garamond" w:cstheme="minorHAnsi"/>
          <w:sz w:val="26"/>
          <w:szCs w:val="26"/>
        </w:rPr>
        <w:t xml:space="preserve">21. </w:t>
      </w:r>
      <w:r w:rsidRPr="00580A69">
        <w:rPr>
          <w:rFonts w:ascii="Garamond" w:hAnsi="Garamond" w:cstheme="minorHAnsi"/>
          <w:sz w:val="26"/>
          <w:szCs w:val="26"/>
        </w:rPr>
        <w:t>februara 2022. godine.</w:t>
      </w:r>
    </w:p>
    <w:p w:rsidR="00B77320" w:rsidRPr="00580A69" w:rsidRDefault="00B77320" w:rsidP="00B77320">
      <w:pPr>
        <w:pStyle w:val="T30X"/>
        <w:ind w:firstLine="0"/>
        <w:rPr>
          <w:rFonts w:ascii="Garamond" w:hAnsi="Garamond"/>
          <w:sz w:val="26"/>
          <w:szCs w:val="26"/>
        </w:rPr>
      </w:pPr>
    </w:p>
    <w:p w:rsidR="00B77320" w:rsidRPr="00580A69" w:rsidRDefault="00F91847" w:rsidP="00B77320">
      <w:pPr>
        <w:spacing w:after="0" w:line="240" w:lineRule="auto"/>
        <w:jc w:val="both"/>
        <w:rPr>
          <w:rFonts w:ascii="Garamond" w:hAnsi="Garamond"/>
          <w:sz w:val="26"/>
          <w:szCs w:val="26"/>
        </w:rPr>
      </w:pPr>
      <w:r w:rsidRPr="00580A69">
        <w:rPr>
          <w:rFonts w:ascii="Garamond" w:hAnsi="Garamond"/>
          <w:b/>
          <w:sz w:val="26"/>
          <w:szCs w:val="26"/>
        </w:rPr>
        <w:t>I</w:t>
      </w:r>
      <w:r w:rsidR="00B77320" w:rsidRPr="00580A69">
        <w:rPr>
          <w:rFonts w:ascii="Garamond" w:hAnsi="Garamond"/>
          <w:b/>
          <w:sz w:val="26"/>
          <w:szCs w:val="26"/>
        </w:rPr>
        <w:t>X-</w:t>
      </w:r>
      <w:r w:rsidR="00B77320" w:rsidRPr="00580A69">
        <w:rPr>
          <w:rFonts w:ascii="Garamond" w:hAnsi="Garamond"/>
          <w:sz w:val="26"/>
          <w:szCs w:val="26"/>
        </w:rPr>
        <w:t>Na Rang listu može se uložiti prigovor u roku od 3 dana od dana njenog objavljivanja na sajtu Glavnog grada.</w:t>
      </w:r>
    </w:p>
    <w:p w:rsidR="00B77320" w:rsidRPr="00580A69" w:rsidRDefault="00B77320" w:rsidP="00B77320">
      <w:pPr>
        <w:pStyle w:val="T30X"/>
        <w:ind w:firstLine="0"/>
        <w:rPr>
          <w:rFonts w:ascii="Garamond" w:hAnsi="Garamond"/>
          <w:sz w:val="26"/>
          <w:szCs w:val="26"/>
        </w:rPr>
      </w:pPr>
      <w:r w:rsidRPr="00580A69">
        <w:rPr>
          <w:rFonts w:ascii="Garamond" w:hAnsi="Garamond"/>
          <w:sz w:val="26"/>
          <w:szCs w:val="26"/>
        </w:rPr>
        <w:t>Rang lista se objavljuje na sajtu Glavnog grada-Podgorica.</w:t>
      </w:r>
    </w:p>
    <w:p w:rsidR="00B77320" w:rsidRPr="00580A69" w:rsidRDefault="00B77320" w:rsidP="00B77320">
      <w:pPr>
        <w:spacing w:after="0" w:line="240" w:lineRule="auto"/>
        <w:jc w:val="both"/>
        <w:rPr>
          <w:rFonts w:ascii="Garamond" w:eastAsia="Calibri" w:hAnsi="Garamond" w:cs="Tahoma"/>
          <w:sz w:val="26"/>
          <w:szCs w:val="26"/>
        </w:rPr>
      </w:pPr>
      <w:r w:rsidRPr="00580A69">
        <w:rPr>
          <w:rFonts w:ascii="Garamond" w:eastAsia="Calibri" w:hAnsi="Garamond" w:cs="Tahoma"/>
          <w:sz w:val="26"/>
          <w:szCs w:val="26"/>
        </w:rPr>
        <w:t xml:space="preserve">Gradonačelnik Glavnog grada istekom roka za prigovore donosi zaključak o izboru i zaključuje ugovor sa odabranim učesnicima Javnog poziva. </w:t>
      </w:r>
    </w:p>
    <w:p w:rsidR="00E12D3B" w:rsidRPr="00580A69" w:rsidRDefault="00B77320" w:rsidP="00F91847">
      <w:pPr>
        <w:pStyle w:val="T30X"/>
        <w:spacing w:before="0" w:after="0"/>
        <w:ind w:firstLine="0"/>
        <w:rPr>
          <w:rFonts w:ascii="Garamond" w:hAnsi="Garamond"/>
          <w:sz w:val="26"/>
          <w:szCs w:val="26"/>
        </w:rPr>
      </w:pPr>
      <w:r w:rsidRPr="00580A69">
        <w:rPr>
          <w:rFonts w:ascii="Garamond" w:hAnsi="Garamond"/>
          <w:sz w:val="26"/>
          <w:szCs w:val="26"/>
        </w:rPr>
        <w:t>Realizaciju zaključenog ugovora prati Komisija.</w:t>
      </w:r>
    </w:p>
    <w:p w:rsidR="00E12D3B" w:rsidRPr="00580A69" w:rsidRDefault="00E12D3B" w:rsidP="00E12D3B">
      <w:pPr>
        <w:spacing w:after="0" w:line="240" w:lineRule="auto"/>
        <w:jc w:val="both"/>
        <w:rPr>
          <w:rFonts w:ascii="Garamond" w:hAnsi="Garamond" w:cs="Arial"/>
          <w:b/>
          <w:sz w:val="26"/>
          <w:szCs w:val="26"/>
        </w:rPr>
      </w:pPr>
    </w:p>
    <w:p w:rsidR="00E12D3B" w:rsidRPr="00580A69" w:rsidRDefault="00F91847" w:rsidP="00F91847">
      <w:pPr>
        <w:spacing w:after="0" w:line="240" w:lineRule="auto"/>
        <w:jc w:val="right"/>
        <w:rPr>
          <w:rFonts w:ascii="Garamond" w:hAnsi="Garamond"/>
          <w:b/>
          <w:sz w:val="28"/>
          <w:szCs w:val="28"/>
        </w:rPr>
      </w:pPr>
      <w:r w:rsidRPr="00580A69">
        <w:rPr>
          <w:rFonts w:ascii="Garamond" w:hAnsi="Garamond"/>
          <w:b/>
          <w:sz w:val="28"/>
          <w:szCs w:val="28"/>
        </w:rPr>
        <w:t xml:space="preserve">PREDSJEDNIK KOMISJE </w:t>
      </w:r>
    </w:p>
    <w:p w:rsidR="00965CE8" w:rsidRPr="00580A69" w:rsidRDefault="00965CE8" w:rsidP="00F91847">
      <w:pPr>
        <w:spacing w:after="0" w:line="240" w:lineRule="auto"/>
        <w:jc w:val="right"/>
        <w:rPr>
          <w:rFonts w:ascii="Garamond" w:hAnsi="Garamond"/>
          <w:b/>
          <w:sz w:val="28"/>
          <w:szCs w:val="28"/>
        </w:rPr>
      </w:pPr>
      <w:r w:rsidRPr="00580A69">
        <w:rPr>
          <w:rFonts w:ascii="Garamond" w:hAnsi="Garamond"/>
          <w:b/>
          <w:sz w:val="28"/>
          <w:szCs w:val="28"/>
        </w:rPr>
        <w:t xml:space="preserve">Serhatlić Edina </w:t>
      </w:r>
    </w:p>
    <w:sectPr w:rsidR="00965CE8" w:rsidRPr="00580A69" w:rsidSect="00CB37C5">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96" w:rsidRDefault="00170F96" w:rsidP="00965CE8">
      <w:pPr>
        <w:spacing w:after="0" w:line="240" w:lineRule="auto"/>
      </w:pPr>
      <w:r>
        <w:separator/>
      </w:r>
    </w:p>
  </w:endnote>
  <w:endnote w:type="continuationSeparator" w:id="0">
    <w:p w:rsidR="00170F96" w:rsidRDefault="00170F96" w:rsidP="00965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1657"/>
      <w:docPartObj>
        <w:docPartGallery w:val="Page Numbers (Bottom of Page)"/>
        <w:docPartUnique/>
      </w:docPartObj>
    </w:sdtPr>
    <w:sdtContent>
      <w:p w:rsidR="00965CE8" w:rsidRDefault="00CD248E">
        <w:pPr>
          <w:pStyle w:val="Footer"/>
          <w:jc w:val="right"/>
        </w:pPr>
        <w:fldSimple w:instr=" PAGE   \* MERGEFORMAT ">
          <w:r w:rsidR="00212BF6">
            <w:rPr>
              <w:noProof/>
            </w:rPr>
            <w:t>3</w:t>
          </w:r>
        </w:fldSimple>
      </w:p>
    </w:sdtContent>
  </w:sdt>
  <w:p w:rsidR="00965CE8" w:rsidRDefault="0096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96" w:rsidRDefault="00170F96" w:rsidP="00965CE8">
      <w:pPr>
        <w:spacing w:after="0" w:line="240" w:lineRule="auto"/>
      </w:pPr>
      <w:r>
        <w:separator/>
      </w:r>
    </w:p>
  </w:footnote>
  <w:footnote w:type="continuationSeparator" w:id="0">
    <w:p w:rsidR="00170F96" w:rsidRDefault="00170F96" w:rsidP="00965C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1CB"/>
    <w:multiLevelType w:val="hybridMultilevel"/>
    <w:tmpl w:val="4612997E"/>
    <w:lvl w:ilvl="0" w:tplc="9AE86544">
      <w:start w:val="1"/>
      <w:numFmt w:val="decimal"/>
      <w:lvlText w:val="%1."/>
      <w:lvlJc w:val="left"/>
      <w:pPr>
        <w:ind w:left="360" w:hanging="360"/>
      </w:pPr>
      <w:rPr>
        <w:rFonts w:ascii="Garamond" w:hAnsi="Garamond"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0E79FC"/>
    <w:rsid w:val="000E79FC"/>
    <w:rsid w:val="00141618"/>
    <w:rsid w:val="00170F96"/>
    <w:rsid w:val="00212BF6"/>
    <w:rsid w:val="003E6D6C"/>
    <w:rsid w:val="00513ABE"/>
    <w:rsid w:val="00580A69"/>
    <w:rsid w:val="00581CE4"/>
    <w:rsid w:val="00684CC6"/>
    <w:rsid w:val="006B2EDE"/>
    <w:rsid w:val="007804E8"/>
    <w:rsid w:val="00887D7C"/>
    <w:rsid w:val="008A2B62"/>
    <w:rsid w:val="00965CE8"/>
    <w:rsid w:val="009A327E"/>
    <w:rsid w:val="00A65FA0"/>
    <w:rsid w:val="00A67AB4"/>
    <w:rsid w:val="00AF3994"/>
    <w:rsid w:val="00B77320"/>
    <w:rsid w:val="00BB57B7"/>
    <w:rsid w:val="00BB6338"/>
    <w:rsid w:val="00BF63CF"/>
    <w:rsid w:val="00CB37C5"/>
    <w:rsid w:val="00CD248E"/>
    <w:rsid w:val="00E12D3B"/>
    <w:rsid w:val="00E77518"/>
    <w:rsid w:val="00E947DF"/>
    <w:rsid w:val="00EA4F9E"/>
    <w:rsid w:val="00F30C02"/>
    <w:rsid w:val="00F91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E12D3B"/>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ListParagraph">
    <w:name w:val="List Paragraph"/>
    <w:basedOn w:val="Normal"/>
    <w:uiPriority w:val="34"/>
    <w:qFormat/>
    <w:rsid w:val="00684CC6"/>
    <w:pPr>
      <w:ind w:left="720"/>
      <w:contextualSpacing/>
    </w:pPr>
  </w:style>
  <w:style w:type="character" w:styleId="Hyperlink">
    <w:name w:val="Hyperlink"/>
    <w:basedOn w:val="DefaultParagraphFont"/>
    <w:uiPriority w:val="99"/>
    <w:unhideWhenUsed/>
    <w:rsid w:val="00965CE8"/>
    <w:rPr>
      <w:color w:val="0000FF" w:themeColor="hyperlink"/>
      <w:u w:val="single"/>
    </w:rPr>
  </w:style>
  <w:style w:type="paragraph" w:styleId="Header">
    <w:name w:val="header"/>
    <w:basedOn w:val="Normal"/>
    <w:link w:val="HeaderChar"/>
    <w:uiPriority w:val="99"/>
    <w:semiHidden/>
    <w:unhideWhenUsed/>
    <w:rsid w:val="00965CE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65CE8"/>
  </w:style>
  <w:style w:type="paragraph" w:styleId="Footer">
    <w:name w:val="footer"/>
    <w:basedOn w:val="Normal"/>
    <w:link w:val="FooterChar"/>
    <w:uiPriority w:val="99"/>
    <w:unhideWhenUsed/>
    <w:rsid w:val="00965C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5CE8"/>
  </w:style>
  <w:style w:type="paragraph" w:styleId="BalloonText">
    <w:name w:val="Balloon Text"/>
    <w:basedOn w:val="Normal"/>
    <w:link w:val="BalloonTextChar"/>
    <w:uiPriority w:val="99"/>
    <w:semiHidden/>
    <w:unhideWhenUsed/>
    <w:rsid w:val="00BF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edina.serhatlic</dc:creator>
  <cp:lastModifiedBy>edina.serhatlic</cp:lastModifiedBy>
  <cp:revision>11</cp:revision>
  <dcterms:created xsi:type="dcterms:W3CDTF">2022-02-14T09:00:00Z</dcterms:created>
  <dcterms:modified xsi:type="dcterms:W3CDTF">2022-02-21T14:52:00Z</dcterms:modified>
</cp:coreProperties>
</file>