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34" w:rsidRDefault="00482834" w:rsidP="00482834">
      <w:pPr>
        <w:jc w:val="center"/>
        <w:rPr>
          <w:rFonts w:ascii="Arial Black" w:hAnsi="Arial Black"/>
          <w:b/>
          <w:sz w:val="32"/>
          <w:szCs w:val="32"/>
          <w:lang w:val="sl-SI"/>
        </w:rPr>
      </w:pPr>
    </w:p>
    <w:p w:rsidR="00482834" w:rsidRDefault="00482834" w:rsidP="00482834">
      <w:pPr>
        <w:jc w:val="center"/>
        <w:rPr>
          <w:rFonts w:ascii="Arial Black" w:hAnsi="Arial Black"/>
          <w:b/>
          <w:sz w:val="32"/>
          <w:szCs w:val="32"/>
          <w:lang w:val="sl-SI"/>
        </w:rPr>
      </w:pPr>
      <w:r>
        <w:rPr>
          <w:rFonts w:ascii="Arial Black" w:hAnsi="Arial Black"/>
          <w:b/>
          <w:sz w:val="32"/>
          <w:szCs w:val="32"/>
          <w:lang w:val="sl-SI"/>
        </w:rPr>
        <w:t>UVOD</w:t>
      </w:r>
    </w:p>
    <w:p w:rsidR="00482834" w:rsidRDefault="00482834" w:rsidP="00482834">
      <w:pPr>
        <w:jc w:val="center"/>
        <w:rPr>
          <w:rFonts w:ascii="Arial Black" w:hAnsi="Arial Black"/>
          <w:b/>
          <w:sz w:val="28"/>
          <w:szCs w:val="28"/>
          <w:lang w:val="sl-SI"/>
        </w:rPr>
      </w:pPr>
    </w:p>
    <w:p w:rsidR="00D8039A" w:rsidRDefault="00D8039A" w:rsidP="00482834">
      <w:pPr>
        <w:jc w:val="center"/>
        <w:rPr>
          <w:rFonts w:ascii="Arial Black" w:hAnsi="Arial Black"/>
          <w:b/>
          <w:sz w:val="28"/>
          <w:szCs w:val="28"/>
          <w:lang w:val="sl-SI"/>
        </w:rPr>
      </w:pPr>
    </w:p>
    <w:p w:rsidR="00880664" w:rsidRDefault="00482834" w:rsidP="00D61D37">
      <w:pPr>
        <w:jc w:val="both"/>
        <w:rPr>
          <w:sz w:val="28"/>
          <w:szCs w:val="28"/>
        </w:rPr>
      </w:pPr>
      <w:r w:rsidRPr="009C700B">
        <w:rPr>
          <w:sz w:val="28"/>
          <w:szCs w:val="28"/>
          <w:lang w:val="sr-Latn-CS"/>
        </w:rPr>
        <w:tab/>
      </w:r>
      <w:r w:rsidRPr="009C700B">
        <w:rPr>
          <w:sz w:val="28"/>
          <w:szCs w:val="28"/>
        </w:rPr>
        <w:t>Vlada Crne Gore je u maj</w:t>
      </w:r>
      <w:r>
        <w:rPr>
          <w:sz w:val="28"/>
          <w:szCs w:val="28"/>
        </w:rPr>
        <w:t>u</w:t>
      </w:r>
      <w:r w:rsidRPr="009C700B">
        <w:rPr>
          <w:sz w:val="28"/>
          <w:szCs w:val="28"/>
        </w:rPr>
        <w:t xml:space="preserve"> 2014. godine usvojila smjernice makroekonomske i fiskalne politike za period 201</w:t>
      </w:r>
      <w:r w:rsidR="00880664">
        <w:rPr>
          <w:sz w:val="28"/>
          <w:szCs w:val="28"/>
        </w:rPr>
        <w:t>5.</w:t>
      </w:r>
      <w:r w:rsidRPr="009C700B">
        <w:rPr>
          <w:sz w:val="28"/>
          <w:szCs w:val="28"/>
        </w:rPr>
        <w:t>-201</w:t>
      </w:r>
      <w:r w:rsidR="00880664">
        <w:rPr>
          <w:sz w:val="28"/>
          <w:szCs w:val="28"/>
        </w:rPr>
        <w:t>8</w:t>
      </w:r>
      <w:r w:rsidRPr="009C700B">
        <w:rPr>
          <w:sz w:val="28"/>
          <w:szCs w:val="28"/>
        </w:rPr>
        <w:t xml:space="preserve">. </w:t>
      </w:r>
      <w:r w:rsidR="00880664">
        <w:rPr>
          <w:sz w:val="28"/>
          <w:szCs w:val="28"/>
        </w:rPr>
        <w:t>g</w:t>
      </w:r>
      <w:r w:rsidRPr="009C700B">
        <w:rPr>
          <w:sz w:val="28"/>
          <w:szCs w:val="28"/>
        </w:rPr>
        <w:t>odine</w:t>
      </w:r>
      <w:r w:rsidR="00880664">
        <w:rPr>
          <w:sz w:val="28"/>
          <w:szCs w:val="28"/>
        </w:rPr>
        <w:t>.</w:t>
      </w:r>
    </w:p>
    <w:p w:rsidR="00CA3230" w:rsidRDefault="00880664" w:rsidP="00D61D37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Makroekonomskom projekcijom </w:t>
      </w:r>
      <w:r w:rsidRPr="009C700B">
        <w:rPr>
          <w:sz w:val="28"/>
          <w:szCs w:val="28"/>
        </w:rPr>
        <w:t>za period 201</w:t>
      </w:r>
      <w:r>
        <w:rPr>
          <w:sz w:val="28"/>
          <w:szCs w:val="28"/>
        </w:rPr>
        <w:t>5.</w:t>
      </w:r>
      <w:r w:rsidRPr="009C700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C700B">
        <w:rPr>
          <w:sz w:val="28"/>
          <w:szCs w:val="28"/>
        </w:rPr>
        <w:t xml:space="preserve">. </w:t>
      </w:r>
      <w:r>
        <w:rPr>
          <w:sz w:val="28"/>
          <w:szCs w:val="28"/>
        </w:rPr>
        <w:t>godine predvi</w:t>
      </w:r>
      <w:r w:rsidRPr="008403D9">
        <w:rPr>
          <w:sz w:val="28"/>
          <w:szCs w:val="28"/>
          <w:lang w:val="sr-Latn-CS"/>
        </w:rPr>
        <w:t>đ</w:t>
      </w:r>
      <w:r>
        <w:rPr>
          <w:sz w:val="28"/>
          <w:szCs w:val="28"/>
          <w:lang w:val="sr-Latn-CS"/>
        </w:rPr>
        <w:t>a se</w:t>
      </w:r>
      <w:r w:rsidR="00CA3230">
        <w:rPr>
          <w:sz w:val="28"/>
          <w:szCs w:val="28"/>
          <w:lang w:val="sr-Latn-CS"/>
        </w:rPr>
        <w:t>:</w:t>
      </w:r>
    </w:p>
    <w:p w:rsidR="00CA3230" w:rsidRDefault="00CA3230" w:rsidP="00CA323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ab/>
      </w:r>
      <w:r w:rsidR="00880664">
        <w:rPr>
          <w:sz w:val="28"/>
          <w:szCs w:val="28"/>
          <w:lang w:val="sr-Latn-CS"/>
        </w:rPr>
        <w:t xml:space="preserve">rast realnog BDP-a u 2015.godini </w:t>
      </w:r>
      <w:r w:rsidRPr="009C700B">
        <w:rPr>
          <w:sz w:val="28"/>
          <w:szCs w:val="28"/>
          <w:lang w:val="sr-Latn-CS"/>
        </w:rPr>
        <w:t>ć</w:t>
      </w:r>
      <w:r>
        <w:rPr>
          <w:sz w:val="28"/>
          <w:szCs w:val="28"/>
          <w:lang w:val="sr-Latn-CS"/>
        </w:rPr>
        <w:t xml:space="preserve">e </w:t>
      </w:r>
      <w:r w:rsidR="00880664">
        <w:rPr>
          <w:sz w:val="28"/>
          <w:szCs w:val="28"/>
          <w:lang w:val="sr-Latn-CS"/>
        </w:rPr>
        <w:t>i</w:t>
      </w:r>
      <w:r w:rsidR="00D8039A">
        <w:rPr>
          <w:sz w:val="28"/>
          <w:szCs w:val="28"/>
          <w:lang w:val="sr-Latn-CS"/>
        </w:rPr>
        <w:t>znositi 3,5%</w:t>
      </w:r>
      <w:r>
        <w:rPr>
          <w:sz w:val="28"/>
          <w:szCs w:val="28"/>
          <w:lang w:val="sr-Latn-CS"/>
        </w:rPr>
        <w:t xml:space="preserve">; </w:t>
      </w:r>
    </w:p>
    <w:p w:rsidR="00CA3230" w:rsidRDefault="00CA3230" w:rsidP="00CA323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- </w:t>
      </w:r>
      <w:r>
        <w:rPr>
          <w:sz w:val="28"/>
          <w:szCs w:val="28"/>
          <w:lang w:val="sr-Latn-CS"/>
        </w:rPr>
        <w:tab/>
      </w:r>
      <w:r w:rsidR="00880664">
        <w:rPr>
          <w:sz w:val="28"/>
          <w:szCs w:val="28"/>
          <w:lang w:val="sr-Latn-CS"/>
        </w:rPr>
        <w:t>do</w:t>
      </w:r>
      <w:r w:rsidR="00D8039A" w:rsidRPr="009C700B">
        <w:rPr>
          <w:sz w:val="28"/>
          <w:szCs w:val="28"/>
          <w:lang w:val="sr-Latn-CS"/>
        </w:rPr>
        <w:t>ć</w:t>
      </w:r>
      <w:r w:rsidR="00880664">
        <w:rPr>
          <w:sz w:val="28"/>
          <w:szCs w:val="28"/>
          <w:lang w:val="sr-Latn-CS"/>
        </w:rPr>
        <w:t xml:space="preserve">i </w:t>
      </w:r>
      <w:r w:rsidR="00D8039A" w:rsidRPr="009C700B">
        <w:rPr>
          <w:sz w:val="28"/>
          <w:szCs w:val="28"/>
          <w:lang w:val="sr-Latn-CS"/>
        </w:rPr>
        <w:t>ć</w:t>
      </w:r>
      <w:r w:rsidR="00880664">
        <w:rPr>
          <w:sz w:val="28"/>
          <w:szCs w:val="28"/>
          <w:lang w:val="sr-Latn-CS"/>
        </w:rPr>
        <w:t>e do br</w:t>
      </w:r>
      <w:r w:rsidR="00D8039A" w:rsidRPr="009C700B">
        <w:rPr>
          <w:sz w:val="28"/>
          <w:szCs w:val="28"/>
          <w:lang w:val="sr-Latn-CS"/>
        </w:rPr>
        <w:t>ž</w:t>
      </w:r>
      <w:r w:rsidR="00880664">
        <w:rPr>
          <w:sz w:val="28"/>
          <w:szCs w:val="28"/>
          <w:lang w:val="sr-Latn-CS"/>
        </w:rPr>
        <w:t>eg rasta crnogorske ekonomije usled rasta investicione aktivnosti i anga</w:t>
      </w:r>
      <w:r w:rsidR="00D61D37" w:rsidRPr="009C700B">
        <w:rPr>
          <w:sz w:val="28"/>
          <w:szCs w:val="28"/>
          <w:lang w:val="sr-Latn-CS"/>
        </w:rPr>
        <w:t>ž</w:t>
      </w:r>
      <w:r w:rsidR="00880664">
        <w:rPr>
          <w:sz w:val="28"/>
          <w:szCs w:val="28"/>
          <w:lang w:val="sr-Latn-CS"/>
        </w:rPr>
        <w:t>ovanja doma</w:t>
      </w:r>
      <w:r w:rsidR="00880664" w:rsidRPr="00E87F65">
        <w:rPr>
          <w:sz w:val="28"/>
          <w:szCs w:val="28"/>
        </w:rPr>
        <w:t>ć</w:t>
      </w:r>
      <w:r w:rsidR="00880664">
        <w:rPr>
          <w:sz w:val="28"/>
          <w:szCs w:val="28"/>
        </w:rPr>
        <w:t>ih potencijala prvenstveno u sektoru gra</w:t>
      </w:r>
      <w:r w:rsidR="00880664" w:rsidRPr="008403D9">
        <w:rPr>
          <w:sz w:val="28"/>
          <w:szCs w:val="28"/>
          <w:lang w:val="sr-Latn-CS"/>
        </w:rPr>
        <w:t>đ</w:t>
      </w:r>
      <w:r>
        <w:rPr>
          <w:sz w:val="28"/>
          <w:szCs w:val="28"/>
          <w:lang w:val="sr-Latn-CS"/>
        </w:rPr>
        <w:t>evinarstva;</w:t>
      </w:r>
    </w:p>
    <w:p w:rsidR="003B0944" w:rsidRDefault="00CA3230" w:rsidP="00CA323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ab/>
        <w:t>i</w:t>
      </w:r>
      <w:r w:rsidR="00880664">
        <w:rPr>
          <w:sz w:val="28"/>
          <w:szCs w:val="28"/>
          <w:lang w:val="sr-Latn-CS"/>
        </w:rPr>
        <w:t xml:space="preserve">nflacija </w:t>
      </w:r>
      <w:r w:rsidR="00D61D37" w:rsidRPr="00E87F65">
        <w:rPr>
          <w:sz w:val="28"/>
          <w:szCs w:val="28"/>
        </w:rPr>
        <w:t>ć</w:t>
      </w:r>
      <w:r w:rsidR="00880664">
        <w:rPr>
          <w:sz w:val="28"/>
          <w:szCs w:val="28"/>
          <w:lang w:val="sr-Latn-CS"/>
        </w:rPr>
        <w:t>e rasti po stopi od 1 % na godi</w:t>
      </w:r>
      <w:r w:rsidR="00D61D37" w:rsidRPr="009C700B">
        <w:rPr>
          <w:noProof/>
          <w:sz w:val="28"/>
          <w:szCs w:val="28"/>
        </w:rPr>
        <w:t>š</w:t>
      </w:r>
      <w:r w:rsidR="003B0944">
        <w:rPr>
          <w:sz w:val="28"/>
          <w:szCs w:val="28"/>
          <w:lang w:val="sr-Latn-CS"/>
        </w:rPr>
        <w:t>njem nivou;</w:t>
      </w:r>
    </w:p>
    <w:p w:rsidR="00CA3230" w:rsidRDefault="003B0944" w:rsidP="00CA323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ab/>
      </w:r>
      <w:r w:rsidR="00880664">
        <w:rPr>
          <w:sz w:val="28"/>
          <w:szCs w:val="28"/>
          <w:lang w:val="sr-Latn-CS"/>
        </w:rPr>
        <w:t xml:space="preserve">strane direktne investicije </w:t>
      </w:r>
      <w:r w:rsidR="00880664" w:rsidRPr="00E87F65">
        <w:rPr>
          <w:sz w:val="28"/>
          <w:szCs w:val="28"/>
        </w:rPr>
        <w:t>ć</w:t>
      </w:r>
      <w:r w:rsidR="00880664">
        <w:rPr>
          <w:sz w:val="28"/>
          <w:szCs w:val="28"/>
          <w:lang w:val="sr-Latn-CS"/>
        </w:rPr>
        <w:t>e rasti</w:t>
      </w:r>
      <w:r w:rsidR="00CA3230">
        <w:rPr>
          <w:sz w:val="28"/>
          <w:szCs w:val="28"/>
          <w:lang w:val="sr-Latn-CS"/>
        </w:rPr>
        <w:t xml:space="preserve"> i iznositi oko 11,6 % BDP;</w:t>
      </w:r>
    </w:p>
    <w:p w:rsidR="00CA3230" w:rsidRDefault="00CA3230" w:rsidP="00CA323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ab/>
        <w:t>k</w:t>
      </w:r>
      <w:r w:rsidR="007F6B75">
        <w:rPr>
          <w:sz w:val="28"/>
          <w:szCs w:val="28"/>
          <w:lang w:val="sr-Latn-CS"/>
        </w:rPr>
        <w:t>rediti preduze</w:t>
      </w:r>
      <w:r w:rsidR="007F6B75" w:rsidRPr="00E87F65">
        <w:rPr>
          <w:sz w:val="28"/>
          <w:szCs w:val="28"/>
        </w:rPr>
        <w:t>ć</w:t>
      </w:r>
      <w:r w:rsidR="007F6B75">
        <w:rPr>
          <w:sz w:val="28"/>
          <w:szCs w:val="28"/>
          <w:lang w:val="sr-Latn-CS"/>
        </w:rPr>
        <w:t>ima i doma</w:t>
      </w:r>
      <w:r w:rsidR="007F6B75" w:rsidRPr="00E87F65">
        <w:rPr>
          <w:sz w:val="28"/>
          <w:szCs w:val="28"/>
        </w:rPr>
        <w:t>ć</w:t>
      </w:r>
      <w:r w:rsidR="007F6B75">
        <w:rPr>
          <w:sz w:val="28"/>
          <w:szCs w:val="28"/>
          <w:lang w:val="sr-Latn-CS"/>
        </w:rPr>
        <w:t xml:space="preserve">instvima </w:t>
      </w:r>
      <w:r w:rsidR="007F6B75" w:rsidRPr="00E87F65">
        <w:rPr>
          <w:sz w:val="28"/>
          <w:szCs w:val="28"/>
        </w:rPr>
        <w:t>ć</w:t>
      </w:r>
      <w:r w:rsidR="007F6B75">
        <w:rPr>
          <w:sz w:val="28"/>
          <w:szCs w:val="28"/>
          <w:lang w:val="sr-Latn-CS"/>
        </w:rPr>
        <w:t>e rasti po stopi od 3,9 %, kao posledica rasta ekonomskih aktivnosti</w:t>
      </w:r>
      <w:r>
        <w:rPr>
          <w:sz w:val="28"/>
          <w:szCs w:val="28"/>
          <w:lang w:val="sr-Latn-CS"/>
        </w:rPr>
        <w:t>;</w:t>
      </w:r>
      <w:r w:rsidR="007F6B75">
        <w:rPr>
          <w:sz w:val="28"/>
          <w:szCs w:val="28"/>
          <w:lang w:val="sr-Latn-CS"/>
        </w:rPr>
        <w:t xml:space="preserve"> </w:t>
      </w:r>
    </w:p>
    <w:p w:rsidR="00880664" w:rsidRDefault="00CA3230" w:rsidP="00CA323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ab/>
      </w:r>
      <w:r w:rsidR="007F6B75">
        <w:rPr>
          <w:sz w:val="28"/>
          <w:szCs w:val="28"/>
          <w:lang w:val="sr-Latn-CS"/>
        </w:rPr>
        <w:t xml:space="preserve">izvoz roba </w:t>
      </w:r>
      <w:r w:rsidRPr="00E87F65">
        <w:rPr>
          <w:sz w:val="28"/>
          <w:szCs w:val="28"/>
        </w:rPr>
        <w:t>ć</w:t>
      </w:r>
      <w:r>
        <w:rPr>
          <w:sz w:val="28"/>
          <w:szCs w:val="28"/>
        </w:rPr>
        <w:t>e</w:t>
      </w:r>
      <w:r>
        <w:rPr>
          <w:sz w:val="28"/>
          <w:szCs w:val="28"/>
          <w:lang w:val="sr-Latn-CS"/>
        </w:rPr>
        <w:t xml:space="preserve"> </w:t>
      </w:r>
      <w:r w:rsidR="007F6B75">
        <w:rPr>
          <w:sz w:val="28"/>
          <w:szCs w:val="28"/>
          <w:lang w:val="sr-Latn-CS"/>
        </w:rPr>
        <w:t>rasti po stopi od 5 %, a uvoz po stopi od 3%.</w:t>
      </w:r>
    </w:p>
    <w:p w:rsidR="00D8039A" w:rsidRDefault="00D8039A" w:rsidP="00D61D37">
      <w:pPr>
        <w:ind w:firstLine="720"/>
        <w:jc w:val="both"/>
        <w:rPr>
          <w:sz w:val="28"/>
          <w:szCs w:val="28"/>
          <w:lang w:val="sr-Latn-CS"/>
        </w:rPr>
      </w:pPr>
    </w:p>
    <w:p w:rsidR="007F6B75" w:rsidRDefault="007F6B75" w:rsidP="00D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Osnovne smjernice fiskalne politike </w:t>
      </w:r>
      <w:r>
        <w:rPr>
          <w:sz w:val="28"/>
          <w:szCs w:val="28"/>
        </w:rPr>
        <w:t>Vlade</w:t>
      </w:r>
      <w:r w:rsidRPr="009C700B">
        <w:rPr>
          <w:sz w:val="28"/>
          <w:szCs w:val="28"/>
        </w:rPr>
        <w:t xml:space="preserve"> Crne Gore</w:t>
      </w:r>
      <w:r>
        <w:rPr>
          <w:sz w:val="28"/>
          <w:szCs w:val="28"/>
        </w:rPr>
        <w:t xml:space="preserve"> su:</w:t>
      </w:r>
    </w:p>
    <w:p w:rsidR="009B7B68" w:rsidRPr="009B7B68" w:rsidRDefault="009B7B68" w:rsidP="009B7B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F6B75" w:rsidRPr="009B7B68">
        <w:rPr>
          <w:sz w:val="28"/>
          <w:szCs w:val="28"/>
        </w:rPr>
        <w:t>nastavak intezivne borbe protiv sive ekonomije</w:t>
      </w:r>
      <w:r>
        <w:rPr>
          <w:sz w:val="28"/>
          <w:szCs w:val="28"/>
        </w:rPr>
        <w:t>;</w:t>
      </w:r>
    </w:p>
    <w:p w:rsidR="009B7B68" w:rsidRPr="009B7B68" w:rsidRDefault="009B7B68" w:rsidP="009B7B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F6B75">
        <w:rPr>
          <w:sz w:val="28"/>
          <w:szCs w:val="28"/>
        </w:rPr>
        <w:t>krizni porez ostaje na snazi</w:t>
      </w:r>
      <w:r>
        <w:rPr>
          <w:sz w:val="28"/>
          <w:szCs w:val="28"/>
        </w:rPr>
        <w:t>;</w:t>
      </w:r>
    </w:p>
    <w:p w:rsidR="009B7B68" w:rsidRPr="009B7B68" w:rsidRDefault="009B7B68" w:rsidP="009B7B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F6B75" w:rsidRPr="007F6B75">
        <w:rPr>
          <w:sz w:val="28"/>
          <w:szCs w:val="28"/>
        </w:rPr>
        <w:t>PDV ostaje na postojećem nivou 19 %</w:t>
      </w:r>
      <w:r>
        <w:rPr>
          <w:sz w:val="28"/>
          <w:szCs w:val="28"/>
        </w:rPr>
        <w:t>;</w:t>
      </w:r>
    </w:p>
    <w:p w:rsidR="009B7B68" w:rsidRPr="009B7B68" w:rsidRDefault="009B7B68" w:rsidP="009B7B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F6B75" w:rsidRPr="00DA1C44">
        <w:rPr>
          <w:sz w:val="28"/>
          <w:szCs w:val="28"/>
        </w:rPr>
        <w:t>nastavljaju se mjere smanjenja diskrecione potro</w:t>
      </w:r>
      <w:r w:rsidR="00DA1C44" w:rsidRPr="00DA1C44">
        <w:rPr>
          <w:noProof/>
          <w:sz w:val="28"/>
          <w:szCs w:val="28"/>
        </w:rPr>
        <w:t>š</w:t>
      </w:r>
      <w:r w:rsidR="007F6B75" w:rsidRPr="00DA1C44">
        <w:rPr>
          <w:sz w:val="28"/>
          <w:szCs w:val="28"/>
        </w:rPr>
        <w:t>nje na svim stavkama i nivoima</w:t>
      </w:r>
      <w:r>
        <w:rPr>
          <w:sz w:val="28"/>
          <w:szCs w:val="28"/>
        </w:rPr>
        <w:t>;</w:t>
      </w:r>
    </w:p>
    <w:p w:rsidR="009B7B68" w:rsidRPr="009B7B68" w:rsidRDefault="009B7B68" w:rsidP="009B7B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F6B75">
        <w:rPr>
          <w:sz w:val="28"/>
          <w:szCs w:val="28"/>
        </w:rPr>
        <w:t>penzije ostaju na postoje</w:t>
      </w:r>
      <w:r w:rsidR="00D8039A" w:rsidRPr="009C700B">
        <w:rPr>
          <w:sz w:val="28"/>
          <w:szCs w:val="28"/>
          <w:lang w:val="sr-Latn-CS"/>
        </w:rPr>
        <w:t>ć</w:t>
      </w:r>
      <w:r w:rsidR="007F6B75">
        <w:rPr>
          <w:sz w:val="28"/>
          <w:szCs w:val="28"/>
        </w:rPr>
        <w:t>em nivou</w:t>
      </w:r>
      <w:r>
        <w:rPr>
          <w:sz w:val="28"/>
          <w:szCs w:val="28"/>
        </w:rPr>
        <w:t>;</w:t>
      </w:r>
    </w:p>
    <w:p w:rsidR="007F6B75" w:rsidRDefault="009B7B68" w:rsidP="009B7B68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F6B75" w:rsidRPr="000205F0">
        <w:rPr>
          <w:sz w:val="28"/>
          <w:szCs w:val="28"/>
        </w:rPr>
        <w:t>po</w:t>
      </w:r>
      <w:r w:rsidR="007F6B75" w:rsidRPr="000205F0">
        <w:rPr>
          <w:noProof/>
          <w:sz w:val="28"/>
          <w:szCs w:val="28"/>
        </w:rPr>
        <w:t>čeće se sa izgradnjom autoputa na relaciji Smokovac-Mata</w:t>
      </w:r>
      <w:r w:rsidR="000205F0" w:rsidRPr="000205F0">
        <w:rPr>
          <w:noProof/>
          <w:sz w:val="28"/>
          <w:szCs w:val="28"/>
        </w:rPr>
        <w:t>ševo</w:t>
      </w:r>
      <w:r w:rsidR="000205F0">
        <w:rPr>
          <w:noProof/>
          <w:sz w:val="28"/>
          <w:szCs w:val="28"/>
        </w:rPr>
        <w:t>.</w:t>
      </w:r>
    </w:p>
    <w:p w:rsidR="009B7B68" w:rsidRPr="009B7B68" w:rsidRDefault="009B7B68" w:rsidP="009B7B68">
      <w:pPr>
        <w:jc w:val="both"/>
        <w:rPr>
          <w:sz w:val="28"/>
          <w:szCs w:val="28"/>
        </w:rPr>
      </w:pPr>
    </w:p>
    <w:p w:rsidR="00482834" w:rsidRPr="009C700B" w:rsidRDefault="00482834" w:rsidP="00482834">
      <w:pPr>
        <w:spacing w:after="120"/>
        <w:ind w:firstLine="720"/>
        <w:jc w:val="both"/>
        <w:rPr>
          <w:sz w:val="28"/>
          <w:szCs w:val="28"/>
        </w:rPr>
      </w:pPr>
      <w:r w:rsidRPr="009C700B">
        <w:rPr>
          <w:noProof/>
          <w:sz w:val="28"/>
          <w:szCs w:val="28"/>
        </w:rPr>
        <w:t xml:space="preserve">Izdaci lokalne samouprave u  Crnoj Gori imaju značajno učešće u ukupnoj javnoj potrošnji, a samim tim i deficit budžeta opština, nivo duga i neizmirenih obaveza značajno utiču na kvalitet javnih finansija, zbog </w:t>
      </w:r>
      <w:r w:rsidRPr="009C700B">
        <w:rPr>
          <w:sz w:val="28"/>
          <w:szCs w:val="28"/>
        </w:rPr>
        <w:t>č</w:t>
      </w:r>
      <w:r w:rsidRPr="009C700B">
        <w:rPr>
          <w:noProof/>
          <w:sz w:val="28"/>
          <w:szCs w:val="28"/>
        </w:rPr>
        <w:t xml:space="preserve">ega </w:t>
      </w:r>
      <w:r>
        <w:rPr>
          <w:noProof/>
          <w:sz w:val="28"/>
          <w:szCs w:val="28"/>
        </w:rPr>
        <w:t>je</w:t>
      </w:r>
      <w:r w:rsidRPr="009C700B">
        <w:rPr>
          <w:noProof/>
          <w:sz w:val="28"/>
          <w:szCs w:val="28"/>
        </w:rPr>
        <w:t xml:space="preserve"> u narednom periodu n</w:t>
      </w:r>
      <w:r w:rsidRPr="009C700B">
        <w:rPr>
          <w:sz w:val="28"/>
          <w:szCs w:val="28"/>
        </w:rPr>
        <w:t xml:space="preserve">a lokalnom nivou, </w:t>
      </w:r>
      <w:r>
        <w:rPr>
          <w:sz w:val="28"/>
          <w:szCs w:val="28"/>
        </w:rPr>
        <w:t>potrebno preduzeti</w:t>
      </w:r>
      <w:r w:rsidRPr="009C700B">
        <w:rPr>
          <w:sz w:val="28"/>
          <w:szCs w:val="28"/>
        </w:rPr>
        <w:t xml:space="preserve"> aktivnosti na stabilizaciji sistema javnih finansija, izmirivanje obaveza iz prethodnog perioda i redovno servisiranje zakonskih obaveza.</w:t>
      </w:r>
    </w:p>
    <w:p w:rsidR="00D8039A" w:rsidRPr="00E57CAB" w:rsidRDefault="00CA3230" w:rsidP="0048283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Izvorni prihodi lokalnih samouprava za 2015.godinu planirani su u iznosu od 191,6 mil € ili 5,4 % proc</w:t>
      </w:r>
      <w:r w:rsidR="008D15AE">
        <w:rPr>
          <w:sz w:val="28"/>
          <w:szCs w:val="28"/>
        </w:rPr>
        <w:t>i</w:t>
      </w:r>
      <w:r>
        <w:rPr>
          <w:sz w:val="28"/>
          <w:szCs w:val="28"/>
        </w:rPr>
        <w:t>jenjenog BDP, izdaci u iznosu od 146,4 mil € ili 4,1 % BDP, suficut u iznosu od</w:t>
      </w:r>
      <w:r w:rsidR="00442841">
        <w:rPr>
          <w:sz w:val="28"/>
          <w:szCs w:val="28"/>
        </w:rPr>
        <w:t xml:space="preserve"> 47,2 mil € dok je otplata duga planirana u iznosu od 57,5 mil €. Uprkos navedenom suficitu lokalne samouprave </w:t>
      </w:r>
      <w:r w:rsidR="00442841" w:rsidRPr="00E87F65">
        <w:rPr>
          <w:sz w:val="28"/>
          <w:szCs w:val="28"/>
        </w:rPr>
        <w:t>ć</w:t>
      </w:r>
      <w:r w:rsidR="00442841">
        <w:rPr>
          <w:sz w:val="28"/>
          <w:szCs w:val="28"/>
        </w:rPr>
        <w:t>e se zadu</w:t>
      </w:r>
      <w:r w:rsidR="009B7B68" w:rsidRPr="009C700B">
        <w:rPr>
          <w:sz w:val="28"/>
          <w:szCs w:val="28"/>
          <w:lang w:val="sr-Latn-CS"/>
        </w:rPr>
        <w:t>ž</w:t>
      </w:r>
      <w:r w:rsidR="009B7B68">
        <w:rPr>
          <w:sz w:val="28"/>
          <w:szCs w:val="28"/>
          <w:lang w:val="sr-Latn-CS"/>
        </w:rPr>
        <w:t>iti za nedostaju</w:t>
      </w:r>
      <w:r w:rsidR="00AF14C8" w:rsidRPr="007F6B75">
        <w:rPr>
          <w:sz w:val="28"/>
          <w:szCs w:val="28"/>
        </w:rPr>
        <w:t>ć</w:t>
      </w:r>
      <w:r w:rsidR="009B7B68">
        <w:rPr>
          <w:sz w:val="28"/>
          <w:szCs w:val="28"/>
          <w:lang w:val="sr-Latn-CS"/>
        </w:rPr>
        <w:t>a sredstva za otplatu duga u iznosu od 10,3 mil €.</w:t>
      </w:r>
    </w:p>
    <w:p w:rsidR="003B0944" w:rsidRDefault="003B0944" w:rsidP="009B7B68">
      <w:pPr>
        <w:jc w:val="center"/>
        <w:rPr>
          <w:rFonts w:ascii="Arial Black" w:hAnsi="Arial Black"/>
          <w:b/>
          <w:sz w:val="32"/>
          <w:szCs w:val="32"/>
          <w:lang w:val="sl-SI"/>
        </w:rPr>
      </w:pPr>
    </w:p>
    <w:p w:rsidR="009B7B68" w:rsidRPr="00382D32" w:rsidRDefault="009B7B68" w:rsidP="009B7B68">
      <w:pPr>
        <w:jc w:val="center"/>
        <w:rPr>
          <w:rFonts w:ascii="Arial Black" w:hAnsi="Arial Black"/>
          <w:b/>
          <w:sz w:val="32"/>
          <w:szCs w:val="32"/>
          <w:lang w:val="sl-SI"/>
        </w:rPr>
      </w:pPr>
      <w:r w:rsidRPr="00382D32">
        <w:rPr>
          <w:rFonts w:ascii="Arial Black" w:hAnsi="Arial Black"/>
          <w:b/>
          <w:sz w:val="32"/>
          <w:szCs w:val="32"/>
          <w:lang w:val="sl-SI"/>
        </w:rPr>
        <w:lastRenderedPageBreak/>
        <w:t>O B R A Z L O Ž E NJ E</w:t>
      </w:r>
    </w:p>
    <w:p w:rsidR="009B7B68" w:rsidRDefault="009B7B68" w:rsidP="00482834">
      <w:pPr>
        <w:spacing w:after="120"/>
        <w:ind w:firstLine="720"/>
        <w:jc w:val="both"/>
        <w:rPr>
          <w:sz w:val="28"/>
          <w:szCs w:val="28"/>
        </w:rPr>
      </w:pPr>
    </w:p>
    <w:p w:rsidR="009B7B68" w:rsidRDefault="009B7B68" w:rsidP="009B7B68">
      <w:pPr>
        <w:pStyle w:val="ListParagraph"/>
        <w:widowControl w:val="0"/>
        <w:spacing w:after="12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B7B68" w:rsidRDefault="009B7B68" w:rsidP="009B7B68">
      <w:pPr>
        <w:pStyle w:val="ListParagraph"/>
        <w:widowControl w:val="0"/>
        <w:spacing w:after="12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Osnovno na</w:t>
      </w:r>
      <w:r w:rsidRPr="009C700B">
        <w:rPr>
          <w:rFonts w:ascii="Times New Roman" w:hAnsi="Times New Roman"/>
          <w:sz w:val="28"/>
          <w:szCs w:val="28"/>
          <w:lang w:val="sr-Latn-CS"/>
        </w:rPr>
        <w:t>č</w:t>
      </w:r>
      <w:r>
        <w:rPr>
          <w:rFonts w:ascii="Times New Roman" w:hAnsi="Times New Roman"/>
          <w:sz w:val="28"/>
          <w:szCs w:val="28"/>
          <w:lang w:val="sr-Latn-CS"/>
        </w:rPr>
        <w:t>elo prilikom planiranja bud</w:t>
      </w:r>
      <w:r w:rsidRPr="009C700B">
        <w:rPr>
          <w:rFonts w:ascii="Times New Roman" w:hAnsi="Times New Roman"/>
          <w:sz w:val="28"/>
          <w:szCs w:val="28"/>
          <w:lang w:val="sr-Latn-CS"/>
        </w:rPr>
        <w:t>ž</w:t>
      </w:r>
      <w:r>
        <w:rPr>
          <w:rFonts w:ascii="Times New Roman" w:hAnsi="Times New Roman"/>
          <w:sz w:val="28"/>
          <w:szCs w:val="28"/>
          <w:lang w:val="sr-Latn-CS"/>
        </w:rPr>
        <w:t>eta zasnovano je na realnoj procjeni bud</w:t>
      </w:r>
      <w:r w:rsidRPr="009C700B">
        <w:rPr>
          <w:rFonts w:ascii="Times New Roman" w:hAnsi="Times New Roman"/>
          <w:sz w:val="28"/>
          <w:szCs w:val="28"/>
          <w:lang w:val="sr-Latn-CS"/>
        </w:rPr>
        <w:t>ž</w:t>
      </w:r>
      <w:r>
        <w:rPr>
          <w:rFonts w:ascii="Times New Roman" w:hAnsi="Times New Roman"/>
          <w:sz w:val="28"/>
          <w:szCs w:val="28"/>
          <w:lang w:val="sr-Latn-CS"/>
        </w:rPr>
        <w:t>etskih prihoda i rashoda sa ciljem ostvarenja bud</w:t>
      </w:r>
      <w:r w:rsidRPr="009C700B">
        <w:rPr>
          <w:rFonts w:ascii="Times New Roman" w:hAnsi="Times New Roman"/>
          <w:sz w:val="28"/>
          <w:szCs w:val="28"/>
          <w:lang w:val="sr-Latn-CS"/>
        </w:rPr>
        <w:t>ž</w:t>
      </w:r>
      <w:r>
        <w:rPr>
          <w:rFonts w:ascii="Times New Roman" w:hAnsi="Times New Roman"/>
          <w:sz w:val="28"/>
          <w:szCs w:val="28"/>
          <w:lang w:val="sr-Latn-CS"/>
        </w:rPr>
        <w:t>etske ravnote</w:t>
      </w:r>
      <w:r w:rsidRPr="009C700B">
        <w:rPr>
          <w:rFonts w:ascii="Times New Roman" w:hAnsi="Times New Roman"/>
          <w:sz w:val="28"/>
          <w:szCs w:val="28"/>
          <w:lang w:val="sr-Latn-CS"/>
        </w:rPr>
        <w:t>ž</w:t>
      </w:r>
      <w:r>
        <w:rPr>
          <w:rFonts w:ascii="Times New Roman" w:hAnsi="Times New Roman"/>
          <w:sz w:val="28"/>
          <w:szCs w:val="28"/>
          <w:lang w:val="sr-Latn-CS"/>
        </w:rPr>
        <w:t>e.</w:t>
      </w:r>
    </w:p>
    <w:p w:rsidR="009B7B68" w:rsidRPr="00A9119D" w:rsidRDefault="009B7B68" w:rsidP="009B7B68">
      <w:pPr>
        <w:pStyle w:val="ListParagraph"/>
        <w:widowControl w:val="0"/>
        <w:spacing w:after="12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>Osnovni cilj bud</w:t>
      </w:r>
      <w:r w:rsidRPr="009C700B">
        <w:rPr>
          <w:rFonts w:ascii="Times New Roman" w:hAnsi="Times New Roman"/>
          <w:sz w:val="28"/>
          <w:szCs w:val="28"/>
          <w:lang w:val="sr-Latn-CS"/>
        </w:rPr>
        <w:t>ž</w:t>
      </w:r>
      <w:r>
        <w:rPr>
          <w:rFonts w:ascii="Times New Roman" w:hAnsi="Times New Roman"/>
          <w:sz w:val="28"/>
          <w:szCs w:val="28"/>
          <w:lang w:val="sr-Latn-CS"/>
        </w:rPr>
        <w:t>etske politike je uspostavljanje odr</w:t>
      </w:r>
      <w:r w:rsidRPr="009C700B">
        <w:rPr>
          <w:rFonts w:ascii="Times New Roman" w:hAnsi="Times New Roman"/>
          <w:sz w:val="28"/>
          <w:szCs w:val="28"/>
          <w:lang w:val="sr-Latn-CS"/>
        </w:rPr>
        <w:t>ž</w:t>
      </w:r>
      <w:r>
        <w:rPr>
          <w:rFonts w:ascii="Times New Roman" w:hAnsi="Times New Roman"/>
          <w:sz w:val="28"/>
          <w:szCs w:val="28"/>
          <w:lang w:val="sr-Latn-CS"/>
        </w:rPr>
        <w:t>ivog sistema gradskih finansija kroz pove</w:t>
      </w:r>
      <w:r w:rsidRPr="009C700B">
        <w:rPr>
          <w:rFonts w:ascii="Times New Roman" w:hAnsi="Times New Roman"/>
          <w:sz w:val="28"/>
          <w:szCs w:val="28"/>
          <w:lang w:val="sr-Latn-CS"/>
        </w:rPr>
        <w:t>ć</w:t>
      </w:r>
      <w:r>
        <w:rPr>
          <w:rFonts w:ascii="Times New Roman" w:hAnsi="Times New Roman"/>
          <w:sz w:val="28"/>
          <w:szCs w:val="28"/>
          <w:lang w:val="sr-Latn-CS"/>
        </w:rPr>
        <w:t>anje naplate svih vrsta prihoda, smanjenje teku</w:t>
      </w:r>
      <w:r w:rsidRPr="009C700B">
        <w:rPr>
          <w:rFonts w:ascii="Times New Roman" w:hAnsi="Times New Roman"/>
          <w:sz w:val="28"/>
          <w:szCs w:val="28"/>
          <w:lang w:val="sr-Latn-CS"/>
        </w:rPr>
        <w:t>ć</w:t>
      </w:r>
      <w:r>
        <w:rPr>
          <w:rFonts w:ascii="Times New Roman" w:hAnsi="Times New Roman"/>
          <w:sz w:val="28"/>
          <w:szCs w:val="28"/>
          <w:lang w:val="sr-Latn-CS"/>
        </w:rPr>
        <w:t>e potro</w:t>
      </w:r>
      <w:r w:rsidRPr="009C700B">
        <w:rPr>
          <w:rFonts w:ascii="Times New Roman" w:hAnsi="Times New Roman"/>
          <w:sz w:val="28"/>
          <w:szCs w:val="28"/>
          <w:lang w:val="sr-Latn-CS"/>
        </w:rPr>
        <w:t>š</w:t>
      </w:r>
      <w:r>
        <w:rPr>
          <w:rFonts w:ascii="Times New Roman" w:hAnsi="Times New Roman"/>
          <w:sz w:val="28"/>
          <w:szCs w:val="28"/>
          <w:lang w:val="sr-Latn-CS"/>
        </w:rPr>
        <w:t xml:space="preserve">nje, </w:t>
      </w:r>
      <w:r w:rsidRPr="00A9119D">
        <w:rPr>
          <w:rFonts w:ascii="Times New Roman" w:hAnsi="Times New Roman"/>
          <w:sz w:val="28"/>
          <w:szCs w:val="28"/>
          <w:lang w:val="sr-Latn-CS"/>
        </w:rPr>
        <w:t>zadržavanje zarada na postojećem nivou i povećanje kapitalnog budžeta.</w:t>
      </w:r>
    </w:p>
    <w:p w:rsidR="009B7B68" w:rsidRDefault="009B7B68" w:rsidP="009B7B68">
      <w:pPr>
        <w:pStyle w:val="ListParagraph"/>
        <w:widowControl w:val="0"/>
        <w:spacing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Pojedinačni ciljevi predviđeni budžetom su:</w:t>
      </w:r>
      <w:r w:rsidRPr="009B7B68">
        <w:rPr>
          <w:rFonts w:ascii="Times New Roman" w:hAnsi="Times New Roman"/>
          <w:sz w:val="28"/>
          <w:szCs w:val="28"/>
          <w:lang w:val="sr-Latn-CS"/>
        </w:rPr>
        <w:t xml:space="preserve"> </w:t>
      </w:r>
    </w:p>
    <w:p w:rsidR="009B7B68" w:rsidRPr="009B7B68" w:rsidRDefault="009B7B68" w:rsidP="009B7B68">
      <w:pPr>
        <w:widowControl w:val="0"/>
        <w:jc w:val="both"/>
        <w:rPr>
          <w:sz w:val="28"/>
          <w:szCs w:val="28"/>
          <w:u w:val="single"/>
          <w:lang w:val="sr-Latn-CS"/>
        </w:rPr>
      </w:pPr>
      <w:r w:rsidRPr="009B7B68">
        <w:rPr>
          <w:sz w:val="28"/>
          <w:szCs w:val="28"/>
          <w:u w:val="single"/>
          <w:lang w:val="sr-Latn-CS"/>
        </w:rPr>
        <w:t>na prihodovnoj strani</w:t>
      </w:r>
    </w:p>
    <w:p w:rsidR="009B7B68" w:rsidRPr="00A9119D" w:rsidRDefault="009B7B68" w:rsidP="009B7B68">
      <w:pPr>
        <w:pStyle w:val="ListParagraph"/>
        <w:widowControl w:val="0"/>
        <w:numPr>
          <w:ilvl w:val="0"/>
          <w:numId w:val="45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povećanje naplate svih vrsta prihoda</w:t>
      </w:r>
      <w:r w:rsidR="00AF14C8">
        <w:rPr>
          <w:rFonts w:ascii="Times New Roman" w:hAnsi="Times New Roman"/>
          <w:sz w:val="28"/>
          <w:szCs w:val="28"/>
          <w:lang w:val="sr-Latn-CS"/>
        </w:rPr>
        <w:t>;</w:t>
      </w:r>
    </w:p>
    <w:p w:rsidR="009B7B68" w:rsidRPr="00A9119D" w:rsidRDefault="009B7B68" w:rsidP="009B7B68">
      <w:pPr>
        <w:pStyle w:val="ListParagraph"/>
        <w:widowControl w:val="0"/>
        <w:numPr>
          <w:ilvl w:val="0"/>
          <w:numId w:val="45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povećanje sopstvenih prihoda kroz veći obuhvat poreskih obveznika</w:t>
      </w:r>
      <w:r w:rsidR="00AF14C8">
        <w:rPr>
          <w:rFonts w:ascii="Times New Roman" w:hAnsi="Times New Roman"/>
          <w:sz w:val="28"/>
          <w:szCs w:val="28"/>
          <w:lang w:val="sr-Latn-CS"/>
        </w:rPr>
        <w:t>;</w:t>
      </w:r>
    </w:p>
    <w:p w:rsidR="009B7B68" w:rsidRPr="00A9119D" w:rsidRDefault="009B7B68" w:rsidP="009B7B68">
      <w:pPr>
        <w:pStyle w:val="ListParagraph"/>
        <w:widowControl w:val="0"/>
        <w:numPr>
          <w:ilvl w:val="0"/>
          <w:numId w:val="45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zadržavanje svih stopa poreza i taksi na istom nivou</w:t>
      </w:r>
      <w:r w:rsidR="00AF14C8">
        <w:rPr>
          <w:rFonts w:ascii="Times New Roman" w:hAnsi="Times New Roman"/>
          <w:sz w:val="28"/>
          <w:szCs w:val="28"/>
          <w:lang w:val="sr-Latn-CS"/>
        </w:rPr>
        <w:t>.</w:t>
      </w:r>
    </w:p>
    <w:p w:rsidR="009B7B68" w:rsidRDefault="009B7B68" w:rsidP="009B7B68">
      <w:pPr>
        <w:pStyle w:val="ListParagraph"/>
        <w:widowControl w:val="0"/>
        <w:spacing w:after="0"/>
        <w:contextualSpacing w:val="0"/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9B7B68" w:rsidRPr="009B7B68" w:rsidRDefault="009B7B68" w:rsidP="009B7B68">
      <w:pPr>
        <w:widowControl w:val="0"/>
        <w:jc w:val="both"/>
        <w:rPr>
          <w:sz w:val="28"/>
          <w:szCs w:val="28"/>
          <w:u w:val="single"/>
          <w:lang w:val="sr-Latn-CS"/>
        </w:rPr>
      </w:pPr>
      <w:r w:rsidRPr="009B7B68">
        <w:rPr>
          <w:sz w:val="28"/>
          <w:szCs w:val="28"/>
          <w:u w:val="single"/>
          <w:lang w:val="sr-Latn-CS"/>
        </w:rPr>
        <w:t xml:space="preserve">na rashodovnoj strani </w:t>
      </w:r>
    </w:p>
    <w:p w:rsidR="009B7B68" w:rsidRPr="00A9119D" w:rsidRDefault="009B7B68" w:rsidP="009B7B68">
      <w:pPr>
        <w:pStyle w:val="ListParagraph"/>
        <w:widowControl w:val="0"/>
        <w:numPr>
          <w:ilvl w:val="0"/>
          <w:numId w:val="45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racionalizacija svih vidova potro</w:t>
      </w:r>
      <w:r w:rsidR="00AF14C8" w:rsidRPr="00AF14C8">
        <w:rPr>
          <w:rFonts w:ascii="Times New Roman" w:hAnsi="Times New Roman"/>
          <w:noProof/>
          <w:sz w:val="28"/>
          <w:szCs w:val="28"/>
        </w:rPr>
        <w:t>š</w:t>
      </w:r>
      <w:r w:rsidRPr="00A9119D">
        <w:rPr>
          <w:rFonts w:ascii="Times New Roman" w:hAnsi="Times New Roman"/>
          <w:sz w:val="28"/>
          <w:szCs w:val="28"/>
          <w:lang w:val="sr-Latn-CS"/>
        </w:rPr>
        <w:t>nje</w:t>
      </w:r>
      <w:r w:rsidR="00AF14C8">
        <w:rPr>
          <w:rFonts w:ascii="Times New Roman" w:hAnsi="Times New Roman"/>
          <w:sz w:val="28"/>
          <w:szCs w:val="28"/>
          <w:lang w:val="sr-Latn-CS"/>
        </w:rPr>
        <w:t>;</w:t>
      </w:r>
    </w:p>
    <w:p w:rsidR="009B7B68" w:rsidRPr="00A9119D" w:rsidRDefault="009B7B68" w:rsidP="009B7B68">
      <w:pPr>
        <w:pStyle w:val="ListParagraph"/>
        <w:widowControl w:val="0"/>
        <w:numPr>
          <w:ilvl w:val="0"/>
          <w:numId w:val="45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zadržavanje zarada na istom nivou</w:t>
      </w:r>
      <w:r w:rsidR="00AF14C8">
        <w:rPr>
          <w:rFonts w:ascii="Times New Roman" w:hAnsi="Times New Roman"/>
          <w:sz w:val="28"/>
          <w:szCs w:val="28"/>
          <w:lang w:val="sr-Latn-CS"/>
        </w:rPr>
        <w:t>;</w:t>
      </w:r>
    </w:p>
    <w:p w:rsidR="009B7B68" w:rsidRPr="00A9119D" w:rsidRDefault="009B7B68" w:rsidP="009B7B68">
      <w:pPr>
        <w:pStyle w:val="ListParagraph"/>
        <w:widowControl w:val="0"/>
        <w:numPr>
          <w:ilvl w:val="0"/>
          <w:numId w:val="45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povećanje sredstava za kapitalne projekte</w:t>
      </w:r>
      <w:r w:rsidR="00AF14C8">
        <w:rPr>
          <w:rFonts w:ascii="Times New Roman" w:hAnsi="Times New Roman"/>
          <w:sz w:val="28"/>
          <w:szCs w:val="28"/>
          <w:lang w:val="sr-Latn-CS"/>
        </w:rPr>
        <w:t>;</w:t>
      </w:r>
    </w:p>
    <w:p w:rsidR="009B7B68" w:rsidRPr="00A9119D" w:rsidRDefault="009B7B68" w:rsidP="009B7B68">
      <w:pPr>
        <w:pStyle w:val="ListParagraph"/>
        <w:widowControl w:val="0"/>
        <w:numPr>
          <w:ilvl w:val="0"/>
          <w:numId w:val="45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A9119D">
        <w:rPr>
          <w:rFonts w:ascii="Times New Roman" w:hAnsi="Times New Roman"/>
          <w:sz w:val="28"/>
          <w:szCs w:val="28"/>
          <w:lang w:val="sr-Latn-CS"/>
        </w:rPr>
        <w:t>uredno izmirivanje svih obaveza</w:t>
      </w:r>
      <w:r w:rsidR="00AF14C8">
        <w:rPr>
          <w:rFonts w:ascii="Times New Roman" w:hAnsi="Times New Roman"/>
          <w:sz w:val="28"/>
          <w:szCs w:val="28"/>
          <w:lang w:val="sr-Latn-CS"/>
        </w:rPr>
        <w:t>.</w:t>
      </w:r>
    </w:p>
    <w:p w:rsidR="00482834" w:rsidRPr="009C700B" w:rsidRDefault="009B7B68" w:rsidP="00482834">
      <w:pPr>
        <w:spacing w:after="12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Prilikom planiranja bud</w:t>
      </w:r>
      <w:r w:rsidRPr="009C700B">
        <w:rPr>
          <w:sz w:val="28"/>
          <w:szCs w:val="28"/>
          <w:lang w:val="sr-Latn-CS"/>
        </w:rPr>
        <w:t>ž</w:t>
      </w:r>
      <w:r>
        <w:rPr>
          <w:sz w:val="28"/>
          <w:szCs w:val="28"/>
          <w:lang w:val="sr-Latn-CS"/>
        </w:rPr>
        <w:t>etskih sredstava Glavnog grada za 2015.godinu, po</w:t>
      </w:r>
      <w:r w:rsidRPr="009C700B">
        <w:rPr>
          <w:sz w:val="28"/>
          <w:szCs w:val="28"/>
          <w:lang w:val="sr-Latn-CS"/>
        </w:rPr>
        <w:t>š</w:t>
      </w:r>
      <w:r>
        <w:rPr>
          <w:sz w:val="28"/>
          <w:szCs w:val="28"/>
          <w:lang w:val="sr-Latn-CS"/>
        </w:rPr>
        <w:t xml:space="preserve">lo se od </w:t>
      </w:r>
      <w:r w:rsidRPr="009C700B">
        <w:rPr>
          <w:sz w:val="28"/>
          <w:szCs w:val="28"/>
        </w:rPr>
        <w:t>smjernic</w:t>
      </w:r>
      <w:r>
        <w:rPr>
          <w:sz w:val="28"/>
          <w:szCs w:val="28"/>
        </w:rPr>
        <w:t>a</w:t>
      </w:r>
      <w:r w:rsidRPr="009C700B">
        <w:rPr>
          <w:sz w:val="28"/>
          <w:szCs w:val="28"/>
        </w:rPr>
        <w:t xml:space="preserve"> za izradu bud</w:t>
      </w:r>
      <w:r w:rsidRPr="009C700B">
        <w:rPr>
          <w:sz w:val="28"/>
          <w:szCs w:val="28"/>
          <w:lang w:val="sr-Latn-CS"/>
        </w:rPr>
        <w:t>ž</w:t>
      </w:r>
      <w:r w:rsidRPr="009C700B">
        <w:rPr>
          <w:sz w:val="28"/>
          <w:szCs w:val="28"/>
        </w:rPr>
        <w:t xml:space="preserve">eta jedinica lokalne samouprave za 2015.godinu </w:t>
      </w:r>
      <w:r>
        <w:rPr>
          <w:sz w:val="28"/>
          <w:szCs w:val="28"/>
        </w:rPr>
        <w:t>koje je pripremilo</w:t>
      </w:r>
      <w:r w:rsidR="00482834" w:rsidRPr="009C700B">
        <w:rPr>
          <w:sz w:val="28"/>
          <w:szCs w:val="28"/>
        </w:rPr>
        <w:t xml:space="preserve"> Ministarstvo finansija: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>da se budžet planira najviše do nivoa ostvarenja u 2013. godini i procjene ostvarenja do kraja 2014. godine;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>da se intenziviraju aktivnosti na naplati lokalnih prihoda;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>da se planira izmirenje obaveza iz prethodnog perioda;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 xml:space="preserve">da opštine koje su potpisale Ugovor o finansijskom restrukturiranju planiraju izmirenje obaveza po osnovu reprogramiranog poreskog i neporeskog duga; 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>da se dodatno smanje tekući izdaci u odnosu na postojeće budžete;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>da se zarade usklade sa zaradama u državnim organima i upravama;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>da se kapitalni budžet planira u realnim okvirima tako što će se planirati završetak započetih projekata i eventualno početak projekata koji su ocijenjeni kao prioritetni i koji se finansiraju iz međunarodnih kredita i donacija;</w:t>
      </w:r>
    </w:p>
    <w:p w:rsidR="00482834" w:rsidRPr="009C700B" w:rsidRDefault="00482834" w:rsidP="00482834">
      <w:pPr>
        <w:pStyle w:val="ListParagraph"/>
        <w:widowControl w:val="0"/>
        <w:numPr>
          <w:ilvl w:val="0"/>
          <w:numId w:val="3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C700B">
        <w:rPr>
          <w:rFonts w:ascii="Times New Roman" w:hAnsi="Times New Roman"/>
          <w:sz w:val="28"/>
          <w:szCs w:val="28"/>
        </w:rPr>
        <w:lastRenderedPageBreak/>
        <w:t>da se pridržavaju odredbi člana 41 Zakona o finansiranju lokalne samouprave („Službeni list RCG“, br. 42/03 i 44/03 i „Službeni list CG“, br. 5/08 i 74/10) kojim je propisano da se tekući rashodi budžeta opština i otplata duga moraju finansirati iz tekućih prihoda.</w:t>
      </w:r>
    </w:p>
    <w:p w:rsidR="00482834" w:rsidRPr="009C700B" w:rsidRDefault="00482834" w:rsidP="00482834">
      <w:pPr>
        <w:pStyle w:val="ListParagraph"/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482834" w:rsidRDefault="00482834" w:rsidP="00482834">
      <w:pPr>
        <w:pStyle w:val="ListParagraph"/>
        <w:widowControl w:val="0"/>
        <w:spacing w:after="120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sr-Latn-CS"/>
        </w:rPr>
      </w:pPr>
      <w:r w:rsidRPr="009C700B">
        <w:rPr>
          <w:rFonts w:ascii="Times New Roman" w:hAnsi="Times New Roman"/>
          <w:sz w:val="28"/>
          <w:szCs w:val="28"/>
          <w:lang w:val="sr-Latn-CS"/>
        </w:rPr>
        <w:t xml:space="preserve">U cilju unapređenja ukupnog sistema javnih finansija, članom 27 i 35 Zakona o budžetu i fiskalnoj odgovornosti („Službeni list Crne Gore“, broj 20/2014) uvedena su nova pravila za jedinice lokalne samouprave odnosno fiskalno pravilo kojim je propisano da budžetski </w:t>
      </w:r>
      <w:r w:rsidR="009B7B68">
        <w:rPr>
          <w:rFonts w:ascii="Times New Roman" w:hAnsi="Times New Roman"/>
          <w:sz w:val="28"/>
          <w:szCs w:val="28"/>
          <w:lang w:val="sr-Latn-CS"/>
        </w:rPr>
        <w:t xml:space="preserve">gotovinski </w:t>
      </w:r>
      <w:r w:rsidRPr="009C700B">
        <w:rPr>
          <w:rFonts w:ascii="Times New Roman" w:hAnsi="Times New Roman"/>
          <w:sz w:val="28"/>
          <w:szCs w:val="28"/>
          <w:lang w:val="sr-Latn-CS"/>
        </w:rPr>
        <w:t>deficit ne može biti ve</w:t>
      </w:r>
      <w:r w:rsidRPr="009C700B">
        <w:rPr>
          <w:rFonts w:ascii="Times New Roman" w:hAnsi="Times New Roman"/>
          <w:sz w:val="28"/>
          <w:szCs w:val="28"/>
        </w:rPr>
        <w:t>ć</w:t>
      </w:r>
      <w:r w:rsidRPr="009C700B">
        <w:rPr>
          <w:rFonts w:ascii="Times New Roman" w:hAnsi="Times New Roman"/>
          <w:sz w:val="28"/>
          <w:szCs w:val="28"/>
          <w:lang w:val="sr-Latn-CS"/>
        </w:rPr>
        <w:t>i od 10% njenih prihoda i da skupština opštine ne može usvojiti Odluku o budžetu opštine u slučaju da je mišljenje Ministarstva finansija na predlog pomenute odluke negativno.</w:t>
      </w:r>
    </w:p>
    <w:p w:rsidR="00482834" w:rsidRDefault="00A9119D" w:rsidP="00482834">
      <w:pPr>
        <w:widowControl w:val="0"/>
        <w:spacing w:after="120"/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 Nacrt Odluke o bud</w:t>
      </w:r>
      <w:r w:rsidRPr="00935454">
        <w:rPr>
          <w:sz w:val="28"/>
          <w:szCs w:val="28"/>
          <w:lang w:val="sl-SI"/>
        </w:rPr>
        <w:t>ž</w:t>
      </w:r>
      <w:r>
        <w:rPr>
          <w:sz w:val="28"/>
          <w:szCs w:val="28"/>
          <w:lang w:val="sr-Latn-CS"/>
        </w:rPr>
        <w:t>etu Glavnog grada Podgorice za 2015.godinu. M</w:t>
      </w:r>
      <w:r w:rsidR="00482834">
        <w:rPr>
          <w:sz w:val="28"/>
          <w:szCs w:val="28"/>
          <w:lang w:val="sr-Latn-CS"/>
        </w:rPr>
        <w:t>inistarstvo finansija Crne Gore je dostavilo pozitivno Mi</w:t>
      </w:r>
      <w:r w:rsidR="00482834" w:rsidRPr="008403D9">
        <w:rPr>
          <w:sz w:val="28"/>
          <w:szCs w:val="28"/>
          <w:lang w:val="sr-Latn-CS"/>
        </w:rPr>
        <w:t>š</w:t>
      </w:r>
      <w:r w:rsidR="00482834">
        <w:rPr>
          <w:sz w:val="28"/>
          <w:szCs w:val="28"/>
          <w:lang w:val="sr-Latn-CS"/>
        </w:rPr>
        <w:t xml:space="preserve">ljenje br. 01-03-13035/1, od 13.novembra 2014.godine </w:t>
      </w:r>
      <w:r>
        <w:rPr>
          <w:sz w:val="28"/>
          <w:szCs w:val="28"/>
          <w:lang w:val="sr-Latn-CS"/>
        </w:rPr>
        <w:t>.</w:t>
      </w:r>
    </w:p>
    <w:p w:rsidR="009B7B68" w:rsidRDefault="009B7B68" w:rsidP="00482834">
      <w:pPr>
        <w:ind w:firstLine="720"/>
        <w:jc w:val="both"/>
        <w:rPr>
          <w:sz w:val="28"/>
          <w:szCs w:val="28"/>
          <w:lang w:val="sl-SI"/>
        </w:rPr>
      </w:pPr>
    </w:p>
    <w:p w:rsidR="00482834" w:rsidRPr="00382D32" w:rsidRDefault="00482834" w:rsidP="00482834">
      <w:pPr>
        <w:ind w:firstLine="720"/>
        <w:jc w:val="both"/>
        <w:rPr>
          <w:bCs/>
          <w:sz w:val="28"/>
          <w:szCs w:val="28"/>
          <w:lang w:val="sr-Latn-CS"/>
        </w:rPr>
      </w:pPr>
      <w:r w:rsidRPr="00935454">
        <w:rPr>
          <w:sz w:val="28"/>
          <w:szCs w:val="28"/>
          <w:lang w:val="sl-SI"/>
        </w:rPr>
        <w:t>Ukupni primici Budžeta Glavnog grada - Podgorice za 201</w:t>
      </w:r>
      <w:r>
        <w:rPr>
          <w:sz w:val="28"/>
          <w:szCs w:val="28"/>
          <w:lang w:val="sl-SI"/>
        </w:rPr>
        <w:t>5</w:t>
      </w:r>
      <w:r w:rsidRPr="00935454">
        <w:rPr>
          <w:sz w:val="28"/>
          <w:szCs w:val="28"/>
        </w:rPr>
        <w:t>.</w:t>
      </w:r>
      <w:r w:rsidRPr="00935454">
        <w:rPr>
          <w:sz w:val="28"/>
          <w:szCs w:val="28"/>
          <w:lang w:val="sl-SI"/>
        </w:rPr>
        <w:t xml:space="preserve"> godinu </w:t>
      </w:r>
      <w:r>
        <w:rPr>
          <w:sz w:val="28"/>
          <w:szCs w:val="28"/>
          <w:lang w:val="sl-SI"/>
        </w:rPr>
        <w:t xml:space="preserve">planirani </w:t>
      </w:r>
      <w:r w:rsidRPr="00935454">
        <w:rPr>
          <w:sz w:val="28"/>
          <w:szCs w:val="28"/>
          <w:lang w:val="sl-SI"/>
        </w:rPr>
        <w:t>su u iznosu od</w:t>
      </w:r>
      <w:r>
        <w:rPr>
          <w:b/>
          <w:sz w:val="28"/>
          <w:szCs w:val="28"/>
          <w:lang w:val="sr-Latn-CS"/>
        </w:rPr>
        <w:t xml:space="preserve"> 49.032.390,00</w:t>
      </w:r>
      <w:r w:rsidRPr="00382D32">
        <w:rPr>
          <w:b/>
          <w:bCs/>
          <w:sz w:val="28"/>
          <w:szCs w:val="28"/>
        </w:rPr>
        <w:t xml:space="preserve"> €</w:t>
      </w:r>
      <w:r w:rsidRPr="00382D32"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sr-Latn-CS"/>
        </w:rPr>
        <w:t>.</w:t>
      </w:r>
    </w:p>
    <w:p w:rsidR="00482834" w:rsidRPr="00382D32" w:rsidRDefault="00482834" w:rsidP="00482834">
      <w:pPr>
        <w:ind w:firstLine="720"/>
        <w:jc w:val="both"/>
        <w:rPr>
          <w:sz w:val="28"/>
          <w:szCs w:val="28"/>
          <w:lang w:val="sr-Latn-CS"/>
        </w:rPr>
      </w:pPr>
    </w:p>
    <w:p w:rsidR="00482834" w:rsidRPr="00382D32" w:rsidRDefault="00482834" w:rsidP="00482834">
      <w:pPr>
        <w:ind w:left="-360" w:firstLine="1080"/>
        <w:jc w:val="both"/>
        <w:rPr>
          <w:bCs/>
          <w:iCs/>
          <w:sz w:val="28"/>
          <w:szCs w:val="28"/>
          <w:lang w:val="sr-Latn-CS"/>
        </w:rPr>
      </w:pPr>
      <w:r w:rsidRPr="00382D32">
        <w:rPr>
          <w:bCs/>
          <w:iCs/>
          <w:sz w:val="28"/>
          <w:szCs w:val="28"/>
        </w:rPr>
        <w:t>Strukturu</w:t>
      </w:r>
      <w:r w:rsidRPr="00382D32">
        <w:rPr>
          <w:bCs/>
          <w:iCs/>
          <w:sz w:val="28"/>
          <w:szCs w:val="28"/>
          <w:lang w:val="sr-Latn-CS"/>
        </w:rPr>
        <w:t xml:space="preserve"> </w:t>
      </w:r>
      <w:r w:rsidRPr="00382D32">
        <w:rPr>
          <w:b/>
          <w:bCs/>
          <w:iCs/>
          <w:sz w:val="28"/>
          <w:szCs w:val="28"/>
          <w:lang w:val="sr-Latn-CS"/>
        </w:rPr>
        <w:t>ukupnih primitaka</w:t>
      </w:r>
      <w:r w:rsidRPr="00382D32">
        <w:rPr>
          <w:bCs/>
          <w:iCs/>
          <w:sz w:val="28"/>
          <w:szCs w:val="28"/>
          <w:lang w:val="sr-Latn-CS"/>
        </w:rPr>
        <w:t xml:space="preserve"> čine :</w:t>
      </w:r>
    </w:p>
    <w:p w:rsidR="00482834" w:rsidRPr="000046C7" w:rsidRDefault="00482834" w:rsidP="00482834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382D32">
        <w:rPr>
          <w:sz w:val="28"/>
          <w:szCs w:val="28"/>
          <w:lang w:val="sr-Latn-CS"/>
        </w:rPr>
        <w:t xml:space="preserve">sopstveni prihodi </w:t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>36.072.390,00</w:t>
      </w:r>
      <w:r w:rsidRPr="00382D32">
        <w:rPr>
          <w:sz w:val="28"/>
          <w:szCs w:val="28"/>
          <w:lang w:val="sr-Latn-CS"/>
        </w:rPr>
        <w:t xml:space="preserve"> €</w:t>
      </w:r>
      <w:r w:rsidR="00416D89">
        <w:rPr>
          <w:sz w:val="28"/>
          <w:szCs w:val="28"/>
          <w:lang w:val="sr-Latn-CS"/>
        </w:rPr>
        <w:tab/>
        <w:t>73,57 %</w:t>
      </w:r>
    </w:p>
    <w:p w:rsidR="00482834" w:rsidRPr="00382D32" w:rsidRDefault="00482834" w:rsidP="00482834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382D32">
        <w:rPr>
          <w:bCs/>
          <w:iCs/>
          <w:sz w:val="28"/>
          <w:szCs w:val="28"/>
          <w:lang w:val="sr-Latn-CS"/>
        </w:rPr>
        <w:t>ustupljeni</w:t>
      </w:r>
      <w:r w:rsidRPr="00382D32">
        <w:rPr>
          <w:bCs/>
          <w:iCs/>
          <w:sz w:val="28"/>
          <w:szCs w:val="28"/>
        </w:rPr>
        <w:t xml:space="preserve"> prihodi </w:t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</w:r>
      <w:r>
        <w:rPr>
          <w:bCs/>
          <w:iCs/>
          <w:sz w:val="28"/>
          <w:szCs w:val="28"/>
          <w:lang w:val="sr-Latn-CS"/>
        </w:rPr>
        <w:t xml:space="preserve">  9.660.000,00</w:t>
      </w:r>
      <w:r w:rsidRPr="00382D32">
        <w:rPr>
          <w:bCs/>
          <w:iCs/>
          <w:sz w:val="28"/>
          <w:szCs w:val="28"/>
          <w:lang w:val="sr-Latn-CS"/>
        </w:rPr>
        <w:t xml:space="preserve"> €</w:t>
      </w:r>
      <w:r w:rsidR="00416D89">
        <w:rPr>
          <w:bCs/>
          <w:iCs/>
          <w:sz w:val="28"/>
          <w:szCs w:val="28"/>
          <w:lang w:val="sr-Latn-CS"/>
        </w:rPr>
        <w:tab/>
        <w:t>19,70 %</w:t>
      </w:r>
    </w:p>
    <w:p w:rsidR="00482834" w:rsidRPr="00382D32" w:rsidRDefault="00482834" w:rsidP="00482834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sz w:val="28"/>
          <w:szCs w:val="28"/>
          <w:lang w:val="sr-Latn-CS"/>
        </w:rPr>
        <w:t>prenijeta sredstva iz prethodne god.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2.720.000,00 €</w:t>
      </w:r>
      <w:r w:rsidR="00416D89">
        <w:rPr>
          <w:sz w:val="28"/>
          <w:szCs w:val="28"/>
          <w:lang w:val="sr-Latn-CS"/>
        </w:rPr>
        <w:tab/>
        <w:t xml:space="preserve">  5,55 %</w:t>
      </w:r>
    </w:p>
    <w:p w:rsidR="00482834" w:rsidRPr="00382D32" w:rsidRDefault="00482834" w:rsidP="00482834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382D32">
        <w:rPr>
          <w:bCs/>
          <w:iCs/>
          <w:sz w:val="28"/>
          <w:szCs w:val="28"/>
          <w:lang w:val="sr-Latn-CS"/>
        </w:rPr>
        <w:t>transferi</w:t>
      </w:r>
      <w:r>
        <w:rPr>
          <w:bCs/>
          <w:iCs/>
          <w:sz w:val="28"/>
          <w:szCs w:val="28"/>
          <w:lang w:val="sr-Latn-CS"/>
        </w:rPr>
        <w:t xml:space="preserve"> i donacije</w:t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</w:r>
      <w:r w:rsidRPr="00382D32">
        <w:rPr>
          <w:bCs/>
          <w:iCs/>
          <w:sz w:val="28"/>
          <w:szCs w:val="28"/>
          <w:lang w:val="sr-Latn-CS"/>
        </w:rPr>
        <w:tab/>
        <w:t xml:space="preserve">  </w:t>
      </w:r>
      <w:r>
        <w:rPr>
          <w:bCs/>
          <w:iCs/>
          <w:sz w:val="28"/>
          <w:szCs w:val="28"/>
          <w:lang w:val="sr-Latn-CS"/>
        </w:rPr>
        <w:t xml:space="preserve">   580</w:t>
      </w:r>
      <w:r w:rsidRPr="00382D32">
        <w:rPr>
          <w:bCs/>
          <w:iCs/>
          <w:sz w:val="28"/>
          <w:szCs w:val="28"/>
          <w:lang w:val="sr-Latn-CS"/>
        </w:rPr>
        <w:t>.000,00 €</w:t>
      </w:r>
      <w:r w:rsidR="00416D89">
        <w:rPr>
          <w:bCs/>
          <w:iCs/>
          <w:sz w:val="28"/>
          <w:szCs w:val="28"/>
          <w:lang w:val="sr-Latn-CS"/>
        </w:rPr>
        <w:tab/>
        <w:t xml:space="preserve">  1,18 %</w:t>
      </w:r>
    </w:p>
    <w:p w:rsidR="00482834" w:rsidRDefault="00482834" w:rsidP="00482834">
      <w:pPr>
        <w:ind w:firstLine="720"/>
        <w:jc w:val="both"/>
        <w:rPr>
          <w:sz w:val="28"/>
          <w:szCs w:val="28"/>
          <w:lang w:val="sl-SI"/>
        </w:rPr>
      </w:pPr>
    </w:p>
    <w:p w:rsidR="00482834" w:rsidRDefault="00482834" w:rsidP="00482834">
      <w:pPr>
        <w:ind w:firstLine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U skladu sa </w:t>
      </w:r>
      <w:r w:rsidRPr="009C700B">
        <w:rPr>
          <w:sz w:val="28"/>
          <w:szCs w:val="28"/>
          <w:lang w:val="sr-Latn-CS"/>
        </w:rPr>
        <w:t>članom 27  Zakona o budžetu i fiskalnoj odgovornosti („Službeni list Crne Gore“, broj 20/2014)</w:t>
      </w:r>
      <w:r>
        <w:rPr>
          <w:sz w:val="28"/>
          <w:szCs w:val="28"/>
          <w:lang w:val="sr-Latn-CS"/>
        </w:rPr>
        <w:t>, g</w:t>
      </w:r>
      <w:r>
        <w:rPr>
          <w:sz w:val="28"/>
          <w:szCs w:val="28"/>
          <w:lang w:val="sl-SI"/>
        </w:rPr>
        <w:t xml:space="preserve">otovinski deficit planiran je u iznosu od 4.898.000,00 € </w:t>
      </w:r>
      <w:r w:rsidRPr="008403D9">
        <w:rPr>
          <w:sz w:val="28"/>
          <w:szCs w:val="28"/>
          <w:lang w:val="sr-Latn-CS"/>
        </w:rPr>
        <w:t>š</w:t>
      </w:r>
      <w:r>
        <w:rPr>
          <w:sz w:val="28"/>
          <w:szCs w:val="28"/>
          <w:lang w:val="sl-SI"/>
        </w:rPr>
        <w:t>to je manje od 10 % ukupno planiranih prihoda bud</w:t>
      </w:r>
      <w:r w:rsidRPr="00935454">
        <w:rPr>
          <w:sz w:val="28"/>
          <w:szCs w:val="28"/>
          <w:lang w:val="sl-SI"/>
        </w:rPr>
        <w:t>ž</w:t>
      </w:r>
      <w:r>
        <w:rPr>
          <w:sz w:val="28"/>
          <w:szCs w:val="28"/>
          <w:lang w:val="sl-SI"/>
        </w:rPr>
        <w:t>eta za 2015.godinu.</w:t>
      </w:r>
    </w:p>
    <w:p w:rsidR="00482834" w:rsidRPr="00E87F65" w:rsidRDefault="00482834" w:rsidP="00482834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E87F65">
        <w:rPr>
          <w:sz w:val="28"/>
          <w:szCs w:val="28"/>
          <w:lang w:val="sl-SI"/>
        </w:rPr>
        <w:t>Takođe</w:t>
      </w:r>
      <w:r>
        <w:rPr>
          <w:sz w:val="28"/>
          <w:szCs w:val="28"/>
          <w:lang w:val="sl-SI"/>
        </w:rPr>
        <w:t>, Budžet</w:t>
      </w:r>
      <w:r w:rsidRPr="00935454">
        <w:rPr>
          <w:sz w:val="28"/>
          <w:szCs w:val="28"/>
          <w:lang w:val="sl-SI"/>
        </w:rPr>
        <w:t xml:space="preserve"> Glavnog grada - Podgorice za 201</w:t>
      </w:r>
      <w:r>
        <w:rPr>
          <w:sz w:val="28"/>
          <w:szCs w:val="28"/>
          <w:lang w:val="sl-SI"/>
        </w:rPr>
        <w:t>5</w:t>
      </w:r>
      <w:r w:rsidRPr="00935454">
        <w:rPr>
          <w:sz w:val="28"/>
          <w:szCs w:val="28"/>
        </w:rPr>
        <w:t>.</w:t>
      </w:r>
      <w:r w:rsidRPr="00935454">
        <w:rPr>
          <w:sz w:val="28"/>
          <w:szCs w:val="28"/>
          <w:lang w:val="sl-SI"/>
        </w:rPr>
        <w:t xml:space="preserve"> godinu </w:t>
      </w:r>
      <w:r>
        <w:rPr>
          <w:sz w:val="28"/>
          <w:szCs w:val="28"/>
          <w:lang w:val="sl-SI"/>
        </w:rPr>
        <w:t>planiran je u skladu sa</w:t>
      </w:r>
      <w:r w:rsidRPr="00E87F65">
        <w:rPr>
          <w:sz w:val="28"/>
          <w:szCs w:val="28"/>
        </w:rPr>
        <w:t xml:space="preserve"> odredb</w:t>
      </w:r>
      <w:r>
        <w:rPr>
          <w:sz w:val="28"/>
          <w:szCs w:val="28"/>
        </w:rPr>
        <w:t>ama</w:t>
      </w:r>
      <w:r w:rsidRPr="00E87F65">
        <w:rPr>
          <w:sz w:val="28"/>
          <w:szCs w:val="28"/>
        </w:rPr>
        <w:t xml:space="preserve"> člana 41 Zakona o finansiranju lokalne samouprave („Službeni list RCG“, br. 42/03 i 44/03 i „Službeni list CG“, br. 5/08 i 74/10) kojim je propisano da se tekući rashodi i otplata duga moraju finansirati iz tekućih prihoda.</w:t>
      </w:r>
    </w:p>
    <w:p w:rsidR="00482834" w:rsidRDefault="00482834" w:rsidP="00482834">
      <w:pPr>
        <w:ind w:firstLine="720"/>
        <w:jc w:val="both"/>
        <w:rPr>
          <w:sz w:val="28"/>
          <w:szCs w:val="28"/>
          <w:lang w:val="sl-SI"/>
        </w:rPr>
      </w:pPr>
    </w:p>
    <w:p w:rsidR="009B7B68" w:rsidRDefault="009B7B68" w:rsidP="00482834">
      <w:pPr>
        <w:ind w:firstLine="720"/>
        <w:jc w:val="both"/>
        <w:rPr>
          <w:sz w:val="28"/>
          <w:szCs w:val="28"/>
          <w:lang w:val="sl-SI"/>
        </w:rPr>
      </w:pPr>
    </w:p>
    <w:p w:rsidR="009B7B68" w:rsidRDefault="009B7B68" w:rsidP="00482834">
      <w:pPr>
        <w:ind w:firstLine="720"/>
        <w:jc w:val="both"/>
        <w:rPr>
          <w:sz w:val="28"/>
          <w:szCs w:val="28"/>
          <w:lang w:val="sl-SI"/>
        </w:rPr>
      </w:pPr>
    </w:p>
    <w:p w:rsidR="003B0944" w:rsidRDefault="003B0944" w:rsidP="00482834">
      <w:pPr>
        <w:ind w:firstLine="720"/>
        <w:jc w:val="both"/>
        <w:rPr>
          <w:sz w:val="28"/>
          <w:szCs w:val="28"/>
          <w:lang w:val="sl-SI"/>
        </w:rPr>
      </w:pPr>
    </w:p>
    <w:p w:rsidR="00482834" w:rsidRPr="00935454" w:rsidRDefault="00482834" w:rsidP="00482834">
      <w:pPr>
        <w:ind w:firstLine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Ukupno p</w:t>
      </w:r>
      <w:r w:rsidRPr="00935454">
        <w:rPr>
          <w:sz w:val="28"/>
          <w:szCs w:val="28"/>
          <w:lang w:val="sl-SI"/>
        </w:rPr>
        <w:t>lanirani prihodi Budžeta Glavnog grada – Podgorice za 201</w:t>
      </w:r>
      <w:r>
        <w:rPr>
          <w:sz w:val="28"/>
          <w:szCs w:val="28"/>
          <w:lang w:val="sl-SI"/>
        </w:rPr>
        <w:t>5</w:t>
      </w:r>
      <w:r w:rsidRPr="00935454">
        <w:rPr>
          <w:sz w:val="28"/>
          <w:szCs w:val="28"/>
          <w:lang w:val="sl-SI"/>
        </w:rPr>
        <w:t xml:space="preserve">. godinu, u iznosu od </w:t>
      </w:r>
      <w:r>
        <w:rPr>
          <w:b/>
          <w:sz w:val="28"/>
          <w:szCs w:val="28"/>
          <w:lang w:val="sr-Latn-CS"/>
        </w:rPr>
        <w:t>49.032.390,00</w:t>
      </w:r>
      <w:r w:rsidRPr="00382D32">
        <w:rPr>
          <w:b/>
          <w:bCs/>
          <w:sz w:val="28"/>
          <w:szCs w:val="28"/>
        </w:rPr>
        <w:t xml:space="preserve"> €</w:t>
      </w:r>
      <w:r w:rsidRPr="00382D32">
        <w:rPr>
          <w:b/>
          <w:bCs/>
          <w:sz w:val="28"/>
          <w:szCs w:val="28"/>
          <w:lang w:val="sr-Latn-CS"/>
        </w:rPr>
        <w:t xml:space="preserve"> </w:t>
      </w:r>
      <w:r w:rsidRPr="00935454">
        <w:rPr>
          <w:sz w:val="28"/>
          <w:szCs w:val="28"/>
          <w:lang w:val="sl-SI"/>
        </w:rPr>
        <w:t>raspoređuju se na:</w:t>
      </w:r>
    </w:p>
    <w:p w:rsidR="00482834" w:rsidRDefault="00482834" w:rsidP="00482834">
      <w:pPr>
        <w:ind w:firstLine="720"/>
        <w:jc w:val="both"/>
        <w:rPr>
          <w:b/>
          <w:sz w:val="28"/>
          <w:szCs w:val="28"/>
          <w:lang w:val="sl-SI"/>
        </w:rPr>
      </w:pPr>
    </w:p>
    <w:p w:rsidR="00482834" w:rsidRPr="00382D32" w:rsidRDefault="00482834" w:rsidP="00482834">
      <w:pPr>
        <w:numPr>
          <w:ilvl w:val="0"/>
          <w:numId w:val="5"/>
        </w:numPr>
        <w:ind w:hanging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tekuću bud</w:t>
      </w:r>
      <w:r w:rsidRPr="00450391">
        <w:rPr>
          <w:sz w:val="28"/>
          <w:szCs w:val="28"/>
          <w:lang w:val="sr-Latn-CS"/>
        </w:rPr>
        <w:t>ž</w:t>
      </w:r>
      <w:r>
        <w:rPr>
          <w:sz w:val="28"/>
          <w:szCs w:val="28"/>
          <w:lang w:val="sr-Latn-CS"/>
        </w:rPr>
        <w:t>etsku potro</w:t>
      </w:r>
      <w:r w:rsidRPr="00146EAB">
        <w:rPr>
          <w:color w:val="000000"/>
          <w:sz w:val="28"/>
          <w:szCs w:val="28"/>
        </w:rPr>
        <w:t>š</w:t>
      </w:r>
      <w:r>
        <w:rPr>
          <w:sz w:val="28"/>
          <w:szCs w:val="28"/>
          <w:lang w:val="sr-Latn-CS"/>
        </w:rPr>
        <w:t>nju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FD7BE8">
        <w:rPr>
          <w:sz w:val="28"/>
          <w:szCs w:val="28"/>
          <w:lang w:val="sr-Latn-CS"/>
        </w:rPr>
        <w:t>27.044.610</w:t>
      </w:r>
      <w:r w:rsidR="006E5960">
        <w:rPr>
          <w:sz w:val="28"/>
          <w:szCs w:val="28"/>
          <w:lang w:val="sr-Latn-CS"/>
        </w:rPr>
        <w:t>,00</w:t>
      </w:r>
      <w:r>
        <w:rPr>
          <w:sz w:val="28"/>
          <w:szCs w:val="28"/>
          <w:lang w:val="sr-Latn-CS"/>
        </w:rPr>
        <w:t xml:space="preserve"> </w:t>
      </w:r>
      <w:r w:rsidRPr="00382D32">
        <w:rPr>
          <w:sz w:val="28"/>
          <w:szCs w:val="28"/>
          <w:lang w:val="sr-Latn-CS"/>
        </w:rPr>
        <w:t>€</w:t>
      </w:r>
      <w:r w:rsidR="00B124C4">
        <w:rPr>
          <w:sz w:val="28"/>
          <w:szCs w:val="28"/>
          <w:lang w:val="sr-Latn-CS"/>
        </w:rPr>
        <w:tab/>
        <w:t>55,</w:t>
      </w:r>
      <w:r w:rsidR="00D47181">
        <w:rPr>
          <w:sz w:val="28"/>
          <w:szCs w:val="28"/>
          <w:lang w:val="sr-Latn-CS"/>
        </w:rPr>
        <w:t>16</w:t>
      </w:r>
      <w:r w:rsidR="00B124C4">
        <w:rPr>
          <w:sz w:val="28"/>
          <w:szCs w:val="28"/>
          <w:lang w:val="sr-Latn-CS"/>
        </w:rPr>
        <w:t xml:space="preserve"> %</w:t>
      </w:r>
    </w:p>
    <w:p w:rsidR="00482834" w:rsidRPr="00382D32" w:rsidRDefault="00482834" w:rsidP="00482834">
      <w:pPr>
        <w:numPr>
          <w:ilvl w:val="0"/>
          <w:numId w:val="5"/>
        </w:numPr>
        <w:ind w:hanging="720"/>
        <w:jc w:val="both"/>
        <w:rPr>
          <w:sz w:val="28"/>
          <w:szCs w:val="28"/>
          <w:lang w:val="sr-Latn-CS"/>
        </w:rPr>
      </w:pPr>
      <w:r w:rsidRPr="00382D32">
        <w:rPr>
          <w:sz w:val="28"/>
          <w:szCs w:val="28"/>
          <w:lang w:val="sr-Latn-CS"/>
        </w:rPr>
        <w:t>otplatu duga</w:t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="00FD7BE8">
        <w:rPr>
          <w:sz w:val="28"/>
          <w:szCs w:val="28"/>
          <w:lang w:val="sr-Latn-CS"/>
        </w:rPr>
        <w:t xml:space="preserve">  2.55</w:t>
      </w:r>
      <w:r>
        <w:rPr>
          <w:sz w:val="28"/>
          <w:szCs w:val="28"/>
          <w:lang w:val="sr-Latn-CS"/>
        </w:rPr>
        <w:t>2.000,00</w:t>
      </w:r>
      <w:r w:rsidRPr="00382D32">
        <w:rPr>
          <w:sz w:val="28"/>
          <w:szCs w:val="28"/>
          <w:lang w:val="sr-Latn-CS"/>
        </w:rPr>
        <w:t xml:space="preserve"> €</w:t>
      </w:r>
      <w:r w:rsidR="00D47181">
        <w:rPr>
          <w:sz w:val="28"/>
          <w:szCs w:val="28"/>
          <w:lang w:val="sr-Latn-CS"/>
        </w:rPr>
        <w:tab/>
        <w:t xml:space="preserve">  5,20</w:t>
      </w:r>
      <w:r w:rsidR="00B124C4">
        <w:rPr>
          <w:sz w:val="28"/>
          <w:szCs w:val="28"/>
          <w:lang w:val="sr-Latn-CS"/>
        </w:rPr>
        <w:t xml:space="preserve"> %</w:t>
      </w:r>
    </w:p>
    <w:p w:rsidR="00482834" w:rsidRPr="00382D32" w:rsidRDefault="00482834" w:rsidP="00482834">
      <w:pPr>
        <w:numPr>
          <w:ilvl w:val="0"/>
          <w:numId w:val="5"/>
        </w:numPr>
        <w:ind w:hanging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kapitalni budžet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416D89">
        <w:rPr>
          <w:sz w:val="28"/>
          <w:szCs w:val="28"/>
          <w:lang w:val="sr-Latn-CS"/>
        </w:rPr>
        <w:t>1</w:t>
      </w:r>
      <w:r>
        <w:rPr>
          <w:sz w:val="28"/>
          <w:szCs w:val="28"/>
          <w:lang w:val="sr-Latn-CS"/>
        </w:rPr>
        <w:t>9.</w:t>
      </w:r>
      <w:r w:rsidR="006E5960">
        <w:rPr>
          <w:sz w:val="28"/>
          <w:szCs w:val="28"/>
          <w:lang w:val="sr-Latn-CS"/>
        </w:rPr>
        <w:t>435.780</w:t>
      </w:r>
      <w:r>
        <w:rPr>
          <w:sz w:val="28"/>
          <w:szCs w:val="28"/>
          <w:lang w:val="sr-Latn-CS"/>
        </w:rPr>
        <w:t>,00 €</w:t>
      </w:r>
      <w:r w:rsidR="006E5960">
        <w:rPr>
          <w:sz w:val="28"/>
          <w:szCs w:val="28"/>
          <w:lang w:val="sr-Latn-CS"/>
        </w:rPr>
        <w:tab/>
        <w:t>39,64</w:t>
      </w:r>
      <w:r w:rsidR="00B124C4">
        <w:rPr>
          <w:sz w:val="28"/>
          <w:szCs w:val="28"/>
          <w:lang w:val="sr-Latn-CS"/>
        </w:rPr>
        <w:t xml:space="preserve"> %</w:t>
      </w:r>
    </w:p>
    <w:p w:rsidR="00482834" w:rsidRPr="00382D32" w:rsidRDefault="00482834" w:rsidP="00482834">
      <w:pPr>
        <w:ind w:left="720"/>
        <w:jc w:val="both"/>
        <w:rPr>
          <w:iCs/>
          <w:sz w:val="28"/>
          <w:szCs w:val="28"/>
        </w:rPr>
      </w:pPr>
    </w:p>
    <w:p w:rsidR="00482834" w:rsidRDefault="00482834" w:rsidP="00482834">
      <w:pPr>
        <w:ind w:firstLine="720"/>
        <w:jc w:val="both"/>
        <w:rPr>
          <w:b/>
          <w:sz w:val="28"/>
          <w:szCs w:val="28"/>
          <w:lang w:val="sl-SI"/>
        </w:rPr>
      </w:pPr>
    </w:p>
    <w:p w:rsidR="00482834" w:rsidRPr="00382D32" w:rsidRDefault="00482834" w:rsidP="00482834">
      <w:pPr>
        <w:rPr>
          <w:rFonts w:ascii="Arial Black" w:hAnsi="Arial Black"/>
          <w:b/>
          <w:sz w:val="28"/>
          <w:szCs w:val="28"/>
          <w:lang w:val="sl-SI"/>
        </w:rPr>
      </w:pPr>
      <w:r w:rsidRPr="00281645">
        <w:rPr>
          <w:rFonts w:ascii="Arial Black" w:hAnsi="Arial Black"/>
          <w:b/>
          <w:sz w:val="28"/>
          <w:szCs w:val="28"/>
          <w:lang w:val="sl-SI"/>
        </w:rPr>
        <w:t>PRIMICI  BUDŽETA</w:t>
      </w:r>
    </w:p>
    <w:p w:rsidR="00482834" w:rsidRDefault="00482834" w:rsidP="00482834">
      <w:pPr>
        <w:ind w:firstLine="720"/>
        <w:jc w:val="both"/>
        <w:rPr>
          <w:sz w:val="28"/>
          <w:szCs w:val="28"/>
          <w:lang w:val="sl-SI"/>
        </w:rPr>
      </w:pPr>
    </w:p>
    <w:p w:rsidR="00482834" w:rsidRDefault="00482834" w:rsidP="00482834">
      <w:pPr>
        <w:ind w:firstLine="720"/>
        <w:jc w:val="both"/>
        <w:rPr>
          <w:b/>
          <w:bCs/>
          <w:sz w:val="28"/>
          <w:szCs w:val="28"/>
        </w:rPr>
      </w:pPr>
      <w:r w:rsidRPr="00382D32">
        <w:rPr>
          <w:sz w:val="28"/>
          <w:szCs w:val="28"/>
          <w:lang w:val="sl-SI"/>
        </w:rPr>
        <w:t>Ukupni primici Budžeta Glavnog grada - Podgorice za 201</w:t>
      </w:r>
      <w:r w:rsidR="004107A6">
        <w:rPr>
          <w:sz w:val="28"/>
          <w:szCs w:val="28"/>
          <w:lang w:val="sl-SI"/>
        </w:rPr>
        <w:t>5</w:t>
      </w:r>
      <w:r w:rsidRPr="00382D32">
        <w:rPr>
          <w:sz w:val="28"/>
          <w:szCs w:val="28"/>
        </w:rPr>
        <w:t>.</w:t>
      </w:r>
      <w:r w:rsidRPr="00382D32">
        <w:rPr>
          <w:sz w:val="28"/>
          <w:szCs w:val="28"/>
          <w:lang w:val="sl-SI"/>
        </w:rPr>
        <w:t xml:space="preserve"> godinu utvrđeni su u iznosu od </w:t>
      </w:r>
      <w:r>
        <w:rPr>
          <w:b/>
          <w:sz w:val="28"/>
          <w:szCs w:val="28"/>
          <w:lang w:val="sr-Latn-CS"/>
        </w:rPr>
        <w:t>49.032.390,00</w:t>
      </w:r>
      <w:r w:rsidRPr="00382D32">
        <w:rPr>
          <w:b/>
          <w:bCs/>
          <w:sz w:val="28"/>
          <w:szCs w:val="28"/>
        </w:rPr>
        <w:t xml:space="preserve"> €</w:t>
      </w:r>
      <w:r w:rsidRPr="00482834">
        <w:rPr>
          <w:bCs/>
          <w:sz w:val="28"/>
          <w:szCs w:val="28"/>
          <w:lang w:val="sr-Latn-CS"/>
        </w:rPr>
        <w:t xml:space="preserve"> </w:t>
      </w:r>
      <w:r w:rsidRPr="00382D32">
        <w:rPr>
          <w:bCs/>
          <w:sz w:val="28"/>
          <w:szCs w:val="28"/>
          <w:lang w:val="sr-Latn-CS"/>
        </w:rPr>
        <w:t xml:space="preserve">odnosno </w:t>
      </w:r>
      <w:r>
        <w:rPr>
          <w:b/>
          <w:bCs/>
          <w:sz w:val="28"/>
          <w:szCs w:val="28"/>
          <w:lang w:val="sr-Latn-CS"/>
        </w:rPr>
        <w:t>4,48</w:t>
      </w:r>
      <w:r w:rsidRPr="00382D32">
        <w:rPr>
          <w:b/>
          <w:bCs/>
          <w:sz w:val="28"/>
          <w:szCs w:val="28"/>
          <w:lang w:val="sr-Latn-CS"/>
        </w:rPr>
        <w:t xml:space="preserve"> % </w:t>
      </w:r>
      <w:r>
        <w:rPr>
          <w:b/>
          <w:bCs/>
          <w:sz w:val="28"/>
          <w:szCs w:val="28"/>
          <w:lang w:val="sr-Latn-CS"/>
        </w:rPr>
        <w:t>više</w:t>
      </w:r>
      <w:r w:rsidRPr="00382D32">
        <w:rPr>
          <w:bCs/>
          <w:sz w:val="28"/>
          <w:szCs w:val="28"/>
          <w:lang w:val="sr-Latn-CS"/>
        </w:rPr>
        <w:t xml:space="preserve"> u odnosu na </w:t>
      </w:r>
      <w:r>
        <w:rPr>
          <w:bCs/>
          <w:sz w:val="28"/>
          <w:szCs w:val="28"/>
          <w:lang w:val="sr-Latn-CS"/>
        </w:rPr>
        <w:t xml:space="preserve">Odluku o budžetu Glavnog grada Podgorica </w:t>
      </w:r>
      <w:r w:rsidRPr="00382D32">
        <w:rPr>
          <w:bCs/>
          <w:sz w:val="28"/>
          <w:szCs w:val="28"/>
          <w:lang w:val="sr-Latn-CS"/>
        </w:rPr>
        <w:t>za 201</w:t>
      </w:r>
      <w:r>
        <w:rPr>
          <w:bCs/>
          <w:sz w:val="28"/>
          <w:szCs w:val="28"/>
          <w:lang w:val="sr-Latn-CS"/>
        </w:rPr>
        <w:t>4</w:t>
      </w:r>
      <w:r w:rsidRPr="00382D32">
        <w:rPr>
          <w:bCs/>
          <w:sz w:val="28"/>
          <w:szCs w:val="28"/>
          <w:lang w:val="sr-Latn-CS"/>
        </w:rPr>
        <w:t>.godinu.</w:t>
      </w:r>
    </w:p>
    <w:p w:rsidR="006114E0" w:rsidRDefault="006114E0" w:rsidP="00986B2C">
      <w:pPr>
        <w:ind w:firstLine="720"/>
        <w:jc w:val="both"/>
        <w:rPr>
          <w:sz w:val="28"/>
          <w:szCs w:val="28"/>
          <w:lang w:val="sl-SI"/>
        </w:rPr>
      </w:pPr>
    </w:p>
    <w:p w:rsidR="00986B2C" w:rsidRDefault="00986B2C" w:rsidP="006114E0">
      <w:pPr>
        <w:pStyle w:val="BodyText"/>
        <w:rPr>
          <w:sz w:val="28"/>
          <w:szCs w:val="28"/>
        </w:rPr>
      </w:pPr>
      <w:r w:rsidRPr="00382D32">
        <w:rPr>
          <w:sz w:val="28"/>
          <w:szCs w:val="28"/>
        </w:rPr>
        <w:t>U tabeli je dat pregled ukupnih primitaka po izvorima i njihova struktura:</w:t>
      </w:r>
    </w:p>
    <w:tbl>
      <w:tblPr>
        <w:tblW w:w="8850" w:type="dxa"/>
        <w:tblInd w:w="95" w:type="dxa"/>
        <w:tblLook w:val="04A0"/>
      </w:tblPr>
      <w:tblGrid>
        <w:gridCol w:w="650"/>
        <w:gridCol w:w="4340"/>
        <w:gridCol w:w="2260"/>
        <w:gridCol w:w="1600"/>
      </w:tblGrid>
      <w:tr w:rsidR="007A54F8" w:rsidRPr="007A54F8" w:rsidTr="006114E0">
        <w:trPr>
          <w:trHeight w:val="642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R.br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PRIMICI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  <w:lang w:val="sl-SI"/>
              </w:rPr>
              <w:t>PLAN                                               po BUDŽETU za 2015.g.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  <w:lang w:val="sl-SI"/>
              </w:rPr>
              <w:t>Struktura                             %</w:t>
            </w:r>
          </w:p>
        </w:tc>
      </w:tr>
      <w:tr w:rsidR="007A54F8" w:rsidRPr="007A54F8" w:rsidTr="00465A09">
        <w:trPr>
          <w:trHeight w:val="285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54F8" w:rsidRPr="006114E0" w:rsidRDefault="007A5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F14F8" w:rsidRPr="007A54F8" w:rsidTr="00465A09">
        <w:trPr>
          <w:trHeight w:val="402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>SOPSTVENI PRIHODI</w:t>
            </w:r>
          </w:p>
        </w:tc>
        <w:tc>
          <w:tcPr>
            <w:tcW w:w="2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36.072.390,00 </w:t>
            </w:r>
          </w:p>
        </w:tc>
        <w:tc>
          <w:tcPr>
            <w:tcW w:w="16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                      73,57   </w:t>
            </w:r>
          </w:p>
        </w:tc>
      </w:tr>
      <w:tr w:rsidR="00AF14F8" w:rsidRPr="007A54F8" w:rsidTr="00465A09">
        <w:trPr>
          <w:trHeight w:val="267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Porez na nepokretnost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6.750.000,00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13,77   </w:t>
            </w:r>
          </w:p>
        </w:tc>
      </w:tr>
      <w:tr w:rsidR="00AF14F8" w:rsidRPr="007A54F8" w:rsidTr="00465A0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Prirez porezu na doh.fiz.lica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E52F18" w:rsidP="00E52F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8.600</w:t>
            </w:r>
            <w:r w:rsidR="00AF14F8" w:rsidRPr="006114E0">
              <w:rPr>
                <w:color w:val="000000"/>
                <w:sz w:val="20"/>
                <w:szCs w:val="20"/>
              </w:rPr>
              <w:t xml:space="preserve">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E52F1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17,</w:t>
            </w:r>
            <w:r w:rsidR="00E52F18">
              <w:rPr>
                <w:color w:val="000000"/>
                <w:sz w:val="20"/>
                <w:szCs w:val="20"/>
              </w:rPr>
              <w:t>5</w:t>
            </w:r>
            <w:r w:rsidRPr="006114E0">
              <w:rPr>
                <w:color w:val="000000"/>
                <w:sz w:val="20"/>
                <w:szCs w:val="20"/>
              </w:rPr>
              <w:t xml:space="preserve">4   </w:t>
            </w:r>
          </w:p>
        </w:tc>
      </w:tr>
      <w:tr w:rsidR="00AF14F8" w:rsidRPr="007A54F8" w:rsidTr="00465A0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Lokalne administr.takse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580.000,00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1,18   </w:t>
            </w:r>
          </w:p>
        </w:tc>
      </w:tr>
      <w:tr w:rsidR="00AF14F8" w:rsidRPr="007A54F8" w:rsidTr="00465A0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1.550.000,00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3,16   </w:t>
            </w:r>
          </w:p>
        </w:tc>
      </w:tr>
      <w:tr w:rsidR="00AF14F8" w:rsidRPr="007A54F8" w:rsidTr="00465A09">
        <w:trPr>
          <w:trHeight w:val="431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Naknada za komunalno opremanje građevinskog zemljišta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9.700.000,00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19,78   </w:t>
            </w:r>
          </w:p>
        </w:tc>
      </w:tr>
      <w:tr w:rsidR="00AF14F8" w:rsidRPr="007A54F8" w:rsidTr="006114E0">
        <w:trPr>
          <w:trHeight w:val="311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560.000,00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1,14   </w:t>
            </w:r>
          </w:p>
        </w:tc>
      </w:tr>
      <w:tr w:rsidR="00AF14F8" w:rsidRPr="007A54F8" w:rsidTr="006114E0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Ostale naknade za puteve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1.200.000,00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2,45   </w:t>
            </w:r>
          </w:p>
        </w:tc>
      </w:tr>
      <w:tr w:rsidR="00AF14F8" w:rsidRPr="007A54F8" w:rsidTr="00465A09">
        <w:trPr>
          <w:trHeight w:val="541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Novčane kazne izrečene u prekr.postupku zbog neblagovremenog plaćanja lok. poreza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280.000,00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0,57   </w:t>
            </w:r>
          </w:p>
        </w:tc>
      </w:tr>
      <w:tr w:rsidR="00AF14F8" w:rsidRPr="007A54F8" w:rsidTr="00465A09">
        <w:trPr>
          <w:trHeight w:val="354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Kamate zbog neblagovremenog plaćanja lokalnih poreza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20.000,00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0,04   </w:t>
            </w:r>
          </w:p>
        </w:tc>
      </w:tr>
      <w:tr w:rsidR="00AF14F8" w:rsidRPr="007A54F8" w:rsidTr="00465A09">
        <w:trPr>
          <w:trHeight w:val="494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Prihodi koje svojom djelatnošću ostvare organi lok.uprave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400.000,00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0,82   </w:t>
            </w:r>
          </w:p>
        </w:tc>
      </w:tr>
      <w:tr w:rsidR="00AF14F8" w:rsidRPr="007A54F8" w:rsidTr="00465A0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Prihodi od rente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1.250.000,00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2,55   </w:t>
            </w:r>
          </w:p>
        </w:tc>
      </w:tr>
      <w:tr w:rsidR="00AF14F8" w:rsidRPr="007A54F8" w:rsidTr="00465A0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E52F1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4.7</w:t>
            </w:r>
            <w:r w:rsidR="00E52F18">
              <w:rPr>
                <w:color w:val="000000"/>
                <w:sz w:val="20"/>
                <w:szCs w:val="20"/>
              </w:rPr>
              <w:t>3</w:t>
            </w:r>
            <w:r w:rsidRPr="006114E0">
              <w:rPr>
                <w:color w:val="000000"/>
                <w:sz w:val="20"/>
                <w:szCs w:val="20"/>
              </w:rPr>
              <w:t xml:space="preserve">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E52F18" w:rsidP="00AF14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9,6</w:t>
            </w:r>
            <w:r w:rsidR="00AF14F8" w:rsidRPr="006114E0">
              <w:rPr>
                <w:color w:val="000000"/>
                <w:sz w:val="20"/>
                <w:szCs w:val="20"/>
              </w:rPr>
              <w:t xml:space="preserve">5   </w:t>
            </w:r>
          </w:p>
        </w:tc>
      </w:tr>
      <w:tr w:rsidR="00AF14F8" w:rsidRPr="007A54F8" w:rsidTr="009B7B68">
        <w:trPr>
          <w:trHeight w:val="390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452.390,00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0,92   </w:t>
            </w:r>
          </w:p>
        </w:tc>
      </w:tr>
      <w:tr w:rsidR="009B7B68" w:rsidRPr="007A54F8" w:rsidTr="0062080D">
        <w:trPr>
          <w:trHeight w:val="642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R.br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PRIMICI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  <w:lang w:val="sl-SI"/>
              </w:rPr>
              <w:t>PLAN                                               po BUDŽETU za 2015.g.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  <w:lang w:val="sl-SI"/>
              </w:rPr>
              <w:t>Struktura                             %</w:t>
            </w:r>
          </w:p>
        </w:tc>
      </w:tr>
      <w:tr w:rsidR="009B7B68" w:rsidRPr="007A54F8" w:rsidTr="0062080D">
        <w:trPr>
          <w:trHeight w:val="285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7B68" w:rsidRPr="006114E0" w:rsidRDefault="009B7B68" w:rsidP="006208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F14F8" w:rsidRPr="007A54F8" w:rsidTr="009B7B68">
        <w:trPr>
          <w:trHeight w:val="279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9B7B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USTUPLJENI </w:t>
            </w:r>
            <w:r w:rsidR="00AF14F8" w:rsidRPr="006114E0">
              <w:rPr>
                <w:b/>
                <w:bCs/>
                <w:color w:val="000000"/>
                <w:sz w:val="20"/>
                <w:szCs w:val="20"/>
              </w:rPr>
              <w:t xml:space="preserve"> PRIHODI</w:t>
            </w:r>
          </w:p>
        </w:tc>
        <w:tc>
          <w:tcPr>
            <w:tcW w:w="2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9.660.000,00 </w:t>
            </w:r>
          </w:p>
        </w:tc>
        <w:tc>
          <w:tcPr>
            <w:tcW w:w="16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                      19,70   </w:t>
            </w:r>
          </w:p>
        </w:tc>
      </w:tr>
      <w:tr w:rsidR="00AF14F8" w:rsidRPr="007A54F8" w:rsidTr="00465A0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Porez na dohodak fizičih lica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6.780.000,00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13,83   </w:t>
            </w:r>
          </w:p>
        </w:tc>
      </w:tr>
      <w:tr w:rsidR="00AF14F8" w:rsidRPr="007A54F8" w:rsidTr="00A40AE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Porez na promet nepokret. i prava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2.250.000,00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4,59   </w:t>
            </w:r>
          </w:p>
        </w:tc>
      </w:tr>
      <w:tr w:rsidR="00AF14F8" w:rsidRPr="007A54F8" w:rsidTr="00A40AE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Prihodi od koncesionih naknada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630.000,00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1,28   </w:t>
            </w:r>
          </w:p>
        </w:tc>
      </w:tr>
      <w:tr w:rsidR="00AF14F8" w:rsidRPr="007A54F8" w:rsidTr="00A40AE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DONACIJE I TRANSFERI  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580.000,00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                        1,18   </w:t>
            </w:r>
          </w:p>
        </w:tc>
      </w:tr>
      <w:tr w:rsidR="00AF14F8" w:rsidRPr="007A54F8" w:rsidTr="00A40AE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Kapitalne donacije u korist budžeta Opštine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230.000,00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0,47   </w:t>
            </w:r>
          </w:p>
        </w:tc>
      </w:tr>
      <w:tr w:rsidR="00AF14F8" w:rsidRPr="007A54F8" w:rsidTr="00A40AE9">
        <w:trPr>
          <w:trHeight w:val="306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Transferi od budžeta Crne Gore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350.000,00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0,71   </w:t>
            </w:r>
          </w:p>
        </w:tc>
      </w:tr>
      <w:tr w:rsidR="00AF14F8" w:rsidRPr="007A54F8" w:rsidTr="00A40AE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>SREDSTVA PRENIJETA IZ PRETH.GOD.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2.720.000,00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                        5,55   </w:t>
            </w:r>
          </w:p>
        </w:tc>
      </w:tr>
      <w:tr w:rsidR="00AF14F8" w:rsidRPr="007A54F8" w:rsidTr="00A40AE9">
        <w:trPr>
          <w:trHeight w:val="375"/>
        </w:trPr>
        <w:tc>
          <w:tcPr>
            <w:tcW w:w="6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center"/>
              <w:rPr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>Sredstva prenijeta iz preth. god.</w:t>
            </w:r>
          </w:p>
        </w:tc>
        <w:tc>
          <w:tcPr>
            <w:tcW w:w="2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2.720.000,00 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14F8" w:rsidRPr="006114E0" w:rsidRDefault="00AF14F8" w:rsidP="00AF14F8">
            <w:pPr>
              <w:jc w:val="right"/>
              <w:rPr>
                <w:color w:val="000000"/>
                <w:sz w:val="20"/>
                <w:szCs w:val="20"/>
              </w:rPr>
            </w:pPr>
            <w:r w:rsidRPr="006114E0">
              <w:rPr>
                <w:color w:val="000000"/>
                <w:sz w:val="20"/>
                <w:szCs w:val="20"/>
              </w:rPr>
              <w:t xml:space="preserve">                         5,55   </w:t>
            </w:r>
          </w:p>
        </w:tc>
      </w:tr>
      <w:tr w:rsidR="00AF14F8" w:rsidRPr="007A54F8" w:rsidTr="00A40AE9">
        <w:trPr>
          <w:trHeight w:val="363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F14F8" w:rsidRPr="006114E0" w:rsidRDefault="00AF14F8" w:rsidP="007A4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F14F8" w:rsidRPr="006114E0" w:rsidRDefault="00AF14F8" w:rsidP="007A4E7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AF14F8" w:rsidRPr="006114E0" w:rsidRDefault="00AF14F8" w:rsidP="007A4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rFonts w:cs="Calibri"/>
                <w:b/>
                <w:bCs/>
                <w:color w:val="000000"/>
                <w:sz w:val="20"/>
                <w:szCs w:val="20"/>
              </w:rPr>
              <w:t>UKUPNO (I+II+III)+IV</w:t>
            </w:r>
          </w:p>
        </w:tc>
        <w:tc>
          <w:tcPr>
            <w:tcW w:w="2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F14F8" w:rsidRPr="006114E0" w:rsidRDefault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49.032.390,00 </w:t>
            </w:r>
          </w:p>
        </w:tc>
        <w:tc>
          <w:tcPr>
            <w:tcW w:w="16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14F8" w:rsidRPr="006114E0" w:rsidRDefault="00AF14F8" w:rsidP="00AF14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14E0">
              <w:rPr>
                <w:b/>
                <w:bCs/>
                <w:color w:val="000000"/>
                <w:sz w:val="20"/>
                <w:szCs w:val="20"/>
              </w:rPr>
              <w:t xml:space="preserve">              100,00   </w:t>
            </w:r>
          </w:p>
        </w:tc>
      </w:tr>
    </w:tbl>
    <w:p w:rsidR="009B7B68" w:rsidRDefault="009B7B68" w:rsidP="009760F1">
      <w:pPr>
        <w:ind w:firstLine="720"/>
        <w:jc w:val="both"/>
        <w:rPr>
          <w:sz w:val="28"/>
          <w:szCs w:val="28"/>
          <w:lang w:val="sl-SI"/>
        </w:rPr>
      </w:pPr>
    </w:p>
    <w:p w:rsidR="009760F1" w:rsidRDefault="009760F1" w:rsidP="009760F1">
      <w:pPr>
        <w:ind w:firstLine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 strukturi ukupnih prihoda najveće učešće imaju sljedeći prihodi :</w:t>
      </w:r>
    </w:p>
    <w:p w:rsidR="00C93DBC" w:rsidRDefault="00C93DBC" w:rsidP="009760F1">
      <w:pPr>
        <w:ind w:firstLine="720"/>
        <w:jc w:val="both"/>
        <w:rPr>
          <w:sz w:val="28"/>
          <w:szCs w:val="28"/>
          <w:lang w:val="sl-SI"/>
        </w:rPr>
      </w:pPr>
    </w:p>
    <w:p w:rsidR="009760F1" w:rsidRDefault="009760F1" w:rsidP="009760F1">
      <w:pPr>
        <w:ind w:left="-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naknada za komunalno opremanje planirana u iznosu od 9.</w:t>
      </w:r>
      <w:r w:rsidR="00D27C82">
        <w:rPr>
          <w:sz w:val="28"/>
          <w:szCs w:val="28"/>
          <w:lang w:val="sl-SI"/>
        </w:rPr>
        <w:t>7</w:t>
      </w:r>
      <w:r>
        <w:rPr>
          <w:sz w:val="28"/>
          <w:szCs w:val="28"/>
          <w:lang w:val="sl-SI"/>
        </w:rPr>
        <w:t>00.000,00 € ili 19,</w:t>
      </w:r>
      <w:r w:rsidR="00D27C82">
        <w:rPr>
          <w:sz w:val="28"/>
          <w:szCs w:val="28"/>
          <w:lang w:val="sl-SI"/>
        </w:rPr>
        <w:t>7</w:t>
      </w:r>
      <w:r>
        <w:rPr>
          <w:sz w:val="28"/>
          <w:szCs w:val="28"/>
          <w:lang w:val="sl-SI"/>
        </w:rPr>
        <w:t>8 %;</w:t>
      </w:r>
    </w:p>
    <w:p w:rsidR="009760F1" w:rsidRDefault="009760F1" w:rsidP="009760F1">
      <w:pPr>
        <w:ind w:left="-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prirez porezu na dohodak fizičkih lica planiran u iznosu od 8.</w:t>
      </w:r>
      <w:r w:rsidR="00E52F18">
        <w:rPr>
          <w:sz w:val="28"/>
          <w:szCs w:val="28"/>
          <w:lang w:val="sl-SI"/>
        </w:rPr>
        <w:t>600.000,00 € ili 17,5</w:t>
      </w:r>
      <w:r w:rsidR="00D27C82">
        <w:rPr>
          <w:sz w:val="28"/>
          <w:szCs w:val="28"/>
          <w:lang w:val="sl-SI"/>
        </w:rPr>
        <w:t>4</w:t>
      </w:r>
      <w:r>
        <w:rPr>
          <w:sz w:val="28"/>
          <w:szCs w:val="28"/>
          <w:lang w:val="sl-SI"/>
        </w:rPr>
        <w:t>%;</w:t>
      </w:r>
    </w:p>
    <w:p w:rsidR="009760F1" w:rsidRDefault="009760F1" w:rsidP="009760F1">
      <w:pPr>
        <w:ind w:left="-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porez na dohodak fizičkih lica planiran u iznosu od 6.</w:t>
      </w:r>
      <w:r w:rsidR="00D27C82">
        <w:rPr>
          <w:sz w:val="28"/>
          <w:szCs w:val="28"/>
          <w:lang w:val="sl-SI"/>
        </w:rPr>
        <w:t>78</w:t>
      </w:r>
      <w:r>
        <w:rPr>
          <w:sz w:val="28"/>
          <w:szCs w:val="28"/>
          <w:lang w:val="sl-SI"/>
        </w:rPr>
        <w:t>0.000,00 € ili 13,8</w:t>
      </w:r>
      <w:r w:rsidR="00D27C82">
        <w:rPr>
          <w:sz w:val="28"/>
          <w:szCs w:val="28"/>
          <w:lang w:val="sl-SI"/>
        </w:rPr>
        <w:t>3</w:t>
      </w:r>
      <w:r>
        <w:rPr>
          <w:sz w:val="28"/>
          <w:szCs w:val="28"/>
          <w:lang w:val="sl-SI"/>
        </w:rPr>
        <w:t xml:space="preserve">%; </w:t>
      </w:r>
    </w:p>
    <w:p w:rsidR="009760F1" w:rsidRDefault="009760F1" w:rsidP="009760F1">
      <w:pPr>
        <w:ind w:left="-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porez na nepokretnost u iznosu od 6.</w:t>
      </w:r>
      <w:r w:rsidR="004107A6">
        <w:rPr>
          <w:sz w:val="28"/>
          <w:szCs w:val="28"/>
          <w:lang w:val="sl-SI"/>
        </w:rPr>
        <w:t>75</w:t>
      </w:r>
      <w:r>
        <w:rPr>
          <w:sz w:val="28"/>
          <w:szCs w:val="28"/>
          <w:lang w:val="sl-SI"/>
        </w:rPr>
        <w:t>0.000,00 € ili 13,</w:t>
      </w:r>
      <w:r w:rsidR="004107A6">
        <w:rPr>
          <w:sz w:val="28"/>
          <w:szCs w:val="28"/>
          <w:lang w:val="sl-SI"/>
        </w:rPr>
        <w:t>77</w:t>
      </w:r>
      <w:r>
        <w:rPr>
          <w:sz w:val="28"/>
          <w:szCs w:val="28"/>
          <w:lang w:val="sl-SI"/>
        </w:rPr>
        <w:t>%        i</w:t>
      </w:r>
    </w:p>
    <w:p w:rsidR="009760F1" w:rsidRDefault="009760F1" w:rsidP="009760F1">
      <w:pPr>
        <w:ind w:left="-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- prodaja nepokretnosti u korist Budžeta Glavnog grada u iznosu od </w:t>
      </w:r>
      <w:r w:rsidR="004107A6">
        <w:rPr>
          <w:sz w:val="28"/>
          <w:szCs w:val="28"/>
          <w:lang w:val="sl-SI"/>
        </w:rPr>
        <w:t>4.7</w:t>
      </w:r>
      <w:r w:rsidR="00E52F18">
        <w:rPr>
          <w:sz w:val="28"/>
          <w:szCs w:val="28"/>
          <w:lang w:val="sl-SI"/>
        </w:rPr>
        <w:t>3</w:t>
      </w:r>
      <w:r w:rsidR="004107A6">
        <w:rPr>
          <w:sz w:val="28"/>
          <w:szCs w:val="28"/>
          <w:lang w:val="sl-SI"/>
        </w:rPr>
        <w:t>0</w:t>
      </w:r>
      <w:r>
        <w:rPr>
          <w:sz w:val="28"/>
          <w:szCs w:val="28"/>
          <w:lang w:val="sl-SI"/>
        </w:rPr>
        <w:t>.000,00 € ili 9,</w:t>
      </w:r>
      <w:r w:rsidR="00E52F18">
        <w:rPr>
          <w:sz w:val="28"/>
          <w:szCs w:val="28"/>
          <w:lang w:val="sl-SI"/>
        </w:rPr>
        <w:t>6</w:t>
      </w:r>
      <w:r>
        <w:rPr>
          <w:sz w:val="28"/>
          <w:szCs w:val="28"/>
          <w:lang w:val="sl-SI"/>
        </w:rPr>
        <w:t xml:space="preserve">5%. </w:t>
      </w:r>
    </w:p>
    <w:p w:rsidR="009760F1" w:rsidRDefault="009760F1" w:rsidP="009760F1">
      <w:pPr>
        <w:pStyle w:val="BodyText"/>
        <w:ind w:firstLine="720"/>
        <w:rPr>
          <w:b/>
          <w:sz w:val="32"/>
          <w:szCs w:val="32"/>
          <w:u w:val="single"/>
        </w:rPr>
      </w:pPr>
    </w:p>
    <w:p w:rsidR="009760F1" w:rsidRDefault="009760F1" w:rsidP="009760F1">
      <w:pPr>
        <w:pStyle w:val="BodyText"/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Primici po vrstama:</w:t>
      </w:r>
    </w:p>
    <w:p w:rsidR="00200774" w:rsidRDefault="00200774" w:rsidP="009760F1">
      <w:pPr>
        <w:pStyle w:val="BodyText"/>
        <w:ind w:firstLine="720"/>
        <w:rPr>
          <w:b/>
          <w:sz w:val="32"/>
          <w:szCs w:val="32"/>
          <w:u w:val="single"/>
        </w:rPr>
      </w:pPr>
    </w:p>
    <w:p w:rsidR="009760F1" w:rsidRDefault="009760F1" w:rsidP="009760F1">
      <w:pPr>
        <w:pStyle w:val="BodyText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POREZI</w:t>
      </w:r>
    </w:p>
    <w:p w:rsidR="009760F1" w:rsidRDefault="009760F1" w:rsidP="009760F1">
      <w:pPr>
        <w:pStyle w:val="BodyText"/>
        <w:ind w:left="1080"/>
        <w:rPr>
          <w:sz w:val="28"/>
          <w:szCs w:val="28"/>
        </w:rPr>
      </w:pPr>
    </w:p>
    <w:p w:rsidR="009760F1" w:rsidRDefault="009760F1" w:rsidP="009760F1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Prihodi po osnovu poreza za 201</w:t>
      </w:r>
      <w:r w:rsidR="004107A6">
        <w:rPr>
          <w:sz w:val="28"/>
          <w:szCs w:val="28"/>
        </w:rPr>
        <w:t>5</w:t>
      </w:r>
      <w:r>
        <w:rPr>
          <w:sz w:val="28"/>
          <w:szCs w:val="28"/>
        </w:rPr>
        <w:t xml:space="preserve">. godinu planirani su u iznosu od  </w:t>
      </w:r>
      <w:r>
        <w:rPr>
          <w:b/>
          <w:sz w:val="28"/>
          <w:szCs w:val="28"/>
        </w:rPr>
        <w:t>2</w:t>
      </w:r>
      <w:r w:rsidR="00A84F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A84FCD">
        <w:rPr>
          <w:b/>
          <w:sz w:val="28"/>
          <w:szCs w:val="28"/>
        </w:rPr>
        <w:t>3</w:t>
      </w:r>
      <w:r w:rsidR="001D5A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0.000,00 € ili </w:t>
      </w:r>
      <w:r w:rsidR="001D5AB0">
        <w:rPr>
          <w:b/>
          <w:sz w:val="28"/>
          <w:szCs w:val="28"/>
        </w:rPr>
        <w:t>49,7</w:t>
      </w:r>
      <w:r w:rsidR="00D0755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9760F1" w:rsidRDefault="009760F1" w:rsidP="009760F1">
      <w:pPr>
        <w:pStyle w:val="BodyText"/>
        <w:ind w:left="1080"/>
        <w:rPr>
          <w:sz w:val="28"/>
          <w:szCs w:val="28"/>
        </w:rPr>
      </w:pPr>
    </w:p>
    <w:p w:rsidR="009760F1" w:rsidRDefault="009760F1" w:rsidP="009760F1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Porez na dohodak fizičkih lica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 201</w:t>
      </w:r>
      <w:r w:rsidR="00D56718">
        <w:rPr>
          <w:sz w:val="28"/>
          <w:szCs w:val="28"/>
        </w:rPr>
        <w:t>5</w:t>
      </w:r>
      <w:r>
        <w:rPr>
          <w:sz w:val="28"/>
          <w:szCs w:val="28"/>
        </w:rPr>
        <w:t xml:space="preserve">. godini planiran je u iznosu od </w:t>
      </w:r>
      <w:r>
        <w:rPr>
          <w:b/>
          <w:sz w:val="28"/>
          <w:szCs w:val="28"/>
        </w:rPr>
        <w:t>6.</w:t>
      </w:r>
      <w:r w:rsidR="00D56718">
        <w:rPr>
          <w:b/>
          <w:sz w:val="28"/>
          <w:szCs w:val="28"/>
        </w:rPr>
        <w:t>780</w:t>
      </w:r>
      <w:r>
        <w:rPr>
          <w:b/>
          <w:sz w:val="28"/>
          <w:szCs w:val="28"/>
        </w:rPr>
        <w:t xml:space="preserve">.000,00 € . </w:t>
      </w:r>
    </w:p>
    <w:p w:rsidR="009760F1" w:rsidRDefault="009760F1" w:rsidP="009760F1">
      <w:pPr>
        <w:tabs>
          <w:tab w:val="left" w:pos="6946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</w:t>
      </w:r>
    </w:p>
    <w:p w:rsidR="009760F1" w:rsidRDefault="009760F1" w:rsidP="009760F1">
      <w:pPr>
        <w:ind w:firstLine="720"/>
        <w:jc w:val="both"/>
        <w:rPr>
          <w:b/>
          <w:bCs/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Prihod od poreza na dohodak fizičkih lica je najznačajniji ustupljeni prihod koji u str</w:t>
      </w:r>
      <w:r>
        <w:rPr>
          <w:sz w:val="28"/>
          <w:szCs w:val="28"/>
        </w:rPr>
        <w:t>u</w:t>
      </w:r>
      <w:r>
        <w:rPr>
          <w:sz w:val="28"/>
          <w:szCs w:val="28"/>
          <w:lang w:val="sl-SI"/>
        </w:rPr>
        <w:t>kt</w:t>
      </w:r>
      <w:r>
        <w:rPr>
          <w:sz w:val="28"/>
          <w:szCs w:val="28"/>
        </w:rPr>
        <w:t>u</w:t>
      </w:r>
      <w:r>
        <w:rPr>
          <w:sz w:val="28"/>
          <w:szCs w:val="28"/>
          <w:lang w:val="sl-SI"/>
        </w:rPr>
        <w:t xml:space="preserve">ri ukupnih primitaka Budžeta učestvuje sa </w:t>
      </w:r>
      <w:r>
        <w:rPr>
          <w:b/>
          <w:sz w:val="28"/>
          <w:szCs w:val="28"/>
          <w:lang w:val="sl-SI"/>
        </w:rPr>
        <w:t>13,</w:t>
      </w:r>
      <w:r w:rsidR="0012458D">
        <w:rPr>
          <w:b/>
          <w:sz w:val="28"/>
          <w:szCs w:val="28"/>
          <w:lang w:val="sl-SI"/>
        </w:rPr>
        <w:t>83</w:t>
      </w:r>
      <w:r>
        <w:rPr>
          <w:b/>
          <w:bCs/>
          <w:sz w:val="28"/>
          <w:szCs w:val="28"/>
          <w:lang w:val="sl-SI"/>
        </w:rPr>
        <w:t xml:space="preserve"> %. </w:t>
      </w:r>
    </w:p>
    <w:p w:rsidR="009760F1" w:rsidRDefault="009760F1" w:rsidP="009760F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60F1" w:rsidRDefault="009760F1" w:rsidP="009760F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  <w:t>Planirana struktura prihoda od poreza na dohodak fizičkih lica:</w:t>
      </w:r>
    </w:p>
    <w:p w:rsidR="009760F1" w:rsidRDefault="009760F1" w:rsidP="009760F1">
      <w:pPr>
        <w:numPr>
          <w:ilvl w:val="0"/>
          <w:numId w:val="35"/>
        </w:numPr>
        <w:tabs>
          <w:tab w:val="num" w:pos="540"/>
        </w:tabs>
        <w:ind w:hanging="1511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porez na lična primanja                                                                  5.</w:t>
      </w:r>
      <w:r w:rsidR="00D56718">
        <w:rPr>
          <w:sz w:val="28"/>
          <w:szCs w:val="28"/>
          <w:lang w:val="sl-SI"/>
        </w:rPr>
        <w:t>93</w:t>
      </w:r>
      <w:r>
        <w:rPr>
          <w:sz w:val="28"/>
          <w:szCs w:val="28"/>
          <w:lang w:val="sl-SI"/>
        </w:rPr>
        <w:t>0.000,00 €</w:t>
      </w:r>
    </w:p>
    <w:p w:rsidR="009760F1" w:rsidRDefault="009760F1" w:rsidP="009760F1">
      <w:pPr>
        <w:numPr>
          <w:ilvl w:val="0"/>
          <w:numId w:val="35"/>
        </w:numPr>
        <w:tabs>
          <w:tab w:val="num" w:pos="540"/>
        </w:tabs>
        <w:ind w:hanging="1511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porez na prihode od samostalnog obavljanja d</w:t>
      </w:r>
      <w:r w:rsidR="00D56718">
        <w:rPr>
          <w:sz w:val="28"/>
          <w:szCs w:val="28"/>
          <w:lang w:val="sl-SI"/>
        </w:rPr>
        <w:t>jelatnosti                    75</w:t>
      </w:r>
      <w:r>
        <w:rPr>
          <w:sz w:val="28"/>
          <w:szCs w:val="28"/>
          <w:lang w:val="sl-SI"/>
        </w:rPr>
        <w:t>.000,00 €</w:t>
      </w:r>
    </w:p>
    <w:p w:rsidR="009760F1" w:rsidRDefault="009760F1" w:rsidP="009760F1">
      <w:pPr>
        <w:numPr>
          <w:ilvl w:val="0"/>
          <w:numId w:val="35"/>
        </w:numPr>
        <w:tabs>
          <w:tab w:val="num" w:pos="540"/>
          <w:tab w:val="num" w:pos="720"/>
        </w:tabs>
        <w:ind w:hanging="1511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porez na prihode od imovine i imovinskih prava</w:t>
      </w:r>
      <w:r w:rsidR="00D56718">
        <w:rPr>
          <w:sz w:val="28"/>
          <w:szCs w:val="28"/>
          <w:lang w:val="sl-SI"/>
        </w:rPr>
        <w:t xml:space="preserve">                              195</w:t>
      </w:r>
      <w:r>
        <w:rPr>
          <w:sz w:val="28"/>
          <w:szCs w:val="28"/>
          <w:lang w:val="sl-SI"/>
        </w:rPr>
        <w:t xml:space="preserve">.000,00 €  </w:t>
      </w:r>
    </w:p>
    <w:p w:rsidR="009760F1" w:rsidRDefault="009760F1" w:rsidP="009760F1">
      <w:pPr>
        <w:numPr>
          <w:ilvl w:val="0"/>
          <w:numId w:val="35"/>
        </w:numPr>
        <w:tabs>
          <w:tab w:val="num" w:pos="540"/>
          <w:tab w:val="num" w:pos="720"/>
        </w:tabs>
        <w:ind w:hanging="1511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porez na prihode od kapitala                                                              5</w:t>
      </w:r>
      <w:r w:rsidR="00D56718">
        <w:rPr>
          <w:sz w:val="28"/>
          <w:szCs w:val="28"/>
          <w:lang w:val="sl-SI"/>
        </w:rPr>
        <w:t>8</w:t>
      </w:r>
      <w:r>
        <w:rPr>
          <w:sz w:val="28"/>
          <w:szCs w:val="28"/>
          <w:lang w:val="sl-SI"/>
        </w:rPr>
        <w:t xml:space="preserve">0.000,00 € </w:t>
      </w:r>
    </w:p>
    <w:p w:rsidR="009760F1" w:rsidRDefault="009760F1" w:rsidP="009760F1">
      <w:pPr>
        <w:ind w:firstLine="720"/>
        <w:jc w:val="both"/>
        <w:rPr>
          <w:i/>
          <w:sz w:val="26"/>
          <w:szCs w:val="26"/>
        </w:rPr>
      </w:pPr>
    </w:p>
    <w:p w:rsidR="009760F1" w:rsidRDefault="009760F1" w:rsidP="009760F1">
      <w:pPr>
        <w:ind w:firstLine="720"/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u w:val="single"/>
          <w:lang w:val="sl-SI"/>
        </w:rPr>
        <w:t xml:space="preserve">Porez na nepokretnost </w:t>
      </w:r>
      <w:r>
        <w:rPr>
          <w:sz w:val="28"/>
          <w:szCs w:val="28"/>
          <w:lang w:val="sl-SI"/>
        </w:rPr>
        <w:t>– u 201</w:t>
      </w:r>
      <w:r w:rsidR="00074366">
        <w:rPr>
          <w:sz w:val="28"/>
          <w:szCs w:val="28"/>
          <w:lang w:val="sl-SI"/>
        </w:rPr>
        <w:t>5</w:t>
      </w:r>
      <w:r>
        <w:rPr>
          <w:sz w:val="28"/>
          <w:szCs w:val="28"/>
          <w:lang w:val="sl-SI"/>
        </w:rPr>
        <w:t xml:space="preserve">. godini planiran je u iznosu od           </w:t>
      </w:r>
      <w:r>
        <w:rPr>
          <w:b/>
          <w:sz w:val="28"/>
          <w:szCs w:val="28"/>
          <w:lang w:val="sl-SI"/>
        </w:rPr>
        <w:t>6.</w:t>
      </w:r>
      <w:r w:rsidR="0012458D">
        <w:rPr>
          <w:b/>
          <w:sz w:val="28"/>
          <w:szCs w:val="28"/>
          <w:lang w:val="sl-SI"/>
        </w:rPr>
        <w:t>75</w:t>
      </w:r>
      <w:r>
        <w:rPr>
          <w:b/>
          <w:sz w:val="28"/>
          <w:szCs w:val="28"/>
          <w:lang w:val="sl-SI"/>
        </w:rPr>
        <w:t xml:space="preserve">0.000,00 € </w:t>
      </w:r>
      <w:r>
        <w:rPr>
          <w:sz w:val="28"/>
          <w:szCs w:val="28"/>
          <w:lang w:val="sl-SI"/>
        </w:rPr>
        <w:t>odnosno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učestvuje u strukturi prihoda sa</w:t>
      </w:r>
      <w:r>
        <w:rPr>
          <w:b/>
          <w:sz w:val="28"/>
          <w:szCs w:val="28"/>
          <w:lang w:val="sl-SI"/>
        </w:rPr>
        <w:t xml:space="preserve"> 13,</w:t>
      </w:r>
      <w:r w:rsidR="0012458D">
        <w:rPr>
          <w:b/>
          <w:sz w:val="28"/>
          <w:szCs w:val="28"/>
          <w:lang w:val="sl-SI"/>
        </w:rPr>
        <w:t>77</w:t>
      </w:r>
      <w:r>
        <w:rPr>
          <w:b/>
          <w:sz w:val="28"/>
          <w:szCs w:val="28"/>
          <w:lang w:val="sl-SI"/>
        </w:rPr>
        <w:t xml:space="preserve"> %. </w:t>
      </w:r>
    </w:p>
    <w:p w:rsidR="00C93DBC" w:rsidRPr="00C93DBC" w:rsidRDefault="00C93DBC" w:rsidP="009760F1">
      <w:pPr>
        <w:ind w:firstLine="720"/>
        <w:jc w:val="both"/>
        <w:rPr>
          <w:bCs/>
          <w:sz w:val="28"/>
          <w:szCs w:val="28"/>
          <w:lang w:val="sl-SI"/>
        </w:rPr>
      </w:pPr>
      <w:r w:rsidRPr="00C93DBC">
        <w:rPr>
          <w:sz w:val="28"/>
          <w:szCs w:val="28"/>
          <w:lang w:val="sl-SI"/>
        </w:rPr>
        <w:t>Povećanje istog je planirano na bazi većeg obuhvata poreskih</w:t>
      </w:r>
      <w:r w:rsidR="003B0944">
        <w:rPr>
          <w:sz w:val="28"/>
          <w:szCs w:val="28"/>
          <w:lang w:val="sl-SI"/>
        </w:rPr>
        <w:t xml:space="preserve"> obveznika i veće naplate istog, uz zadržavanje istih stopa.</w:t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</w:p>
    <w:p w:rsidR="009760F1" w:rsidRPr="000F53F6" w:rsidRDefault="009760F1" w:rsidP="009760F1">
      <w:pPr>
        <w:ind w:firstLine="720"/>
        <w:jc w:val="both"/>
        <w:rPr>
          <w:bCs/>
          <w:sz w:val="28"/>
          <w:szCs w:val="28"/>
          <w:lang w:val="sl-SI"/>
        </w:rPr>
      </w:pPr>
      <w:r>
        <w:rPr>
          <w:b/>
          <w:sz w:val="28"/>
          <w:szCs w:val="28"/>
          <w:u w:val="single"/>
          <w:lang w:val="sl-SI"/>
        </w:rPr>
        <w:t>Porez na promet nepokretnosti</w:t>
      </w:r>
      <w:r>
        <w:rPr>
          <w:sz w:val="28"/>
          <w:szCs w:val="28"/>
          <w:lang w:val="sl-SI"/>
        </w:rPr>
        <w:t xml:space="preserve"> -  planiran je u iznosu od                   </w:t>
      </w:r>
      <w:r w:rsidR="0012458D">
        <w:rPr>
          <w:b/>
          <w:sz w:val="28"/>
          <w:szCs w:val="28"/>
          <w:lang w:val="sl-SI"/>
        </w:rPr>
        <w:t>2.250</w:t>
      </w:r>
      <w:r>
        <w:rPr>
          <w:b/>
          <w:sz w:val="28"/>
          <w:szCs w:val="28"/>
          <w:lang w:val="sl-SI"/>
        </w:rPr>
        <w:t xml:space="preserve">.000,00 € </w:t>
      </w:r>
      <w:r>
        <w:rPr>
          <w:sz w:val="28"/>
          <w:szCs w:val="28"/>
          <w:lang w:val="sl-SI"/>
        </w:rPr>
        <w:t>odnosno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učestvuje u strukturi prihoda sa</w:t>
      </w:r>
      <w:r>
        <w:rPr>
          <w:b/>
          <w:sz w:val="28"/>
          <w:szCs w:val="28"/>
          <w:lang w:val="sl-SI"/>
        </w:rPr>
        <w:t xml:space="preserve"> </w:t>
      </w:r>
      <w:r w:rsidR="0012458D">
        <w:rPr>
          <w:b/>
          <w:sz w:val="28"/>
          <w:szCs w:val="28"/>
          <w:lang w:val="sl-SI"/>
        </w:rPr>
        <w:t>4,59</w:t>
      </w:r>
      <w:r>
        <w:rPr>
          <w:b/>
          <w:sz w:val="28"/>
          <w:szCs w:val="28"/>
          <w:lang w:val="sl-SI"/>
        </w:rPr>
        <w:t xml:space="preserve"> %.</w:t>
      </w:r>
      <w:r w:rsidRPr="000F53F6">
        <w:rPr>
          <w:bCs/>
          <w:sz w:val="28"/>
          <w:szCs w:val="28"/>
          <w:lang w:val="sl-SI"/>
        </w:rPr>
        <w:t xml:space="preserve"> </w:t>
      </w:r>
    </w:p>
    <w:p w:rsidR="009760F1" w:rsidRDefault="009760F1" w:rsidP="009760F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val="sl-SI"/>
        </w:rPr>
        <w:tab/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ab/>
      </w:r>
      <w:r>
        <w:rPr>
          <w:b/>
          <w:sz w:val="28"/>
          <w:szCs w:val="28"/>
          <w:u w:val="single"/>
          <w:lang w:val="sl-SI"/>
        </w:rPr>
        <w:t>Prirez porezu na dohodak fizičkih lica</w:t>
      </w:r>
      <w:r>
        <w:rPr>
          <w:b/>
          <w:sz w:val="28"/>
          <w:szCs w:val="28"/>
          <w:lang w:val="sl-SI"/>
        </w:rPr>
        <w:t xml:space="preserve"> </w:t>
      </w:r>
      <w:r w:rsidR="00C93DBC">
        <w:rPr>
          <w:b/>
          <w:sz w:val="28"/>
          <w:szCs w:val="28"/>
          <w:lang w:val="sl-SI"/>
        </w:rPr>
        <w:t>-</w:t>
      </w:r>
      <w:r w:rsidR="00C93DBC">
        <w:rPr>
          <w:b/>
          <w:sz w:val="28"/>
          <w:szCs w:val="28"/>
          <w:lang w:val="sl-SI"/>
        </w:rPr>
        <w:tab/>
      </w:r>
      <w:r w:rsidR="00C93DBC">
        <w:rPr>
          <w:sz w:val="28"/>
          <w:szCs w:val="28"/>
          <w:lang w:val="sl-SI"/>
        </w:rPr>
        <w:t>prihodi po ovom osnovu planirani su u iznosu od</w:t>
      </w:r>
      <w:r w:rsidR="00C93DBC">
        <w:rPr>
          <w:b/>
          <w:sz w:val="28"/>
          <w:szCs w:val="28"/>
          <w:lang w:val="sl-SI"/>
        </w:rPr>
        <w:t xml:space="preserve">  8.</w:t>
      </w:r>
      <w:r w:rsidR="009536CF">
        <w:rPr>
          <w:b/>
          <w:sz w:val="28"/>
          <w:szCs w:val="28"/>
          <w:lang w:val="sl-SI"/>
        </w:rPr>
        <w:t>600</w:t>
      </w:r>
      <w:r w:rsidR="00C93DBC">
        <w:rPr>
          <w:b/>
          <w:sz w:val="28"/>
          <w:szCs w:val="28"/>
          <w:lang w:val="sl-SI"/>
        </w:rPr>
        <w:t>.000,00 €.</w:t>
      </w:r>
      <w:r w:rsidR="00C93DBC" w:rsidRPr="000F53F6">
        <w:rPr>
          <w:bCs/>
          <w:sz w:val="28"/>
          <w:szCs w:val="28"/>
          <w:lang w:val="sl-SI"/>
        </w:rPr>
        <w:t xml:space="preserve"> </w:t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 xml:space="preserve">Ovaj prihod predstavlja jedan od značajnijih lokalnih prihoda, koji učestvuje u strukturi ukupnih prihoda sa </w:t>
      </w:r>
      <w:r w:rsidR="009536CF">
        <w:rPr>
          <w:b/>
          <w:sz w:val="28"/>
          <w:szCs w:val="28"/>
          <w:lang w:val="sl-SI"/>
        </w:rPr>
        <w:t>17,5</w:t>
      </w:r>
      <w:r w:rsidR="00042201">
        <w:rPr>
          <w:b/>
          <w:sz w:val="28"/>
          <w:szCs w:val="28"/>
          <w:lang w:val="sl-SI"/>
        </w:rPr>
        <w:t>4</w:t>
      </w:r>
      <w:r>
        <w:rPr>
          <w:b/>
          <w:sz w:val="28"/>
          <w:szCs w:val="28"/>
          <w:lang w:val="sl-SI"/>
        </w:rPr>
        <w:t xml:space="preserve"> %.</w:t>
      </w:r>
      <w:r>
        <w:rPr>
          <w:sz w:val="28"/>
          <w:szCs w:val="28"/>
          <w:lang w:val="sl-SI"/>
        </w:rPr>
        <w:t xml:space="preserve"> </w:t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</w:t>
      </w:r>
    </w:p>
    <w:p w:rsidR="009760F1" w:rsidRDefault="009760F1" w:rsidP="009760F1">
      <w:pPr>
        <w:pStyle w:val="BodyText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TAKSE</w:t>
      </w:r>
    </w:p>
    <w:p w:rsidR="009760F1" w:rsidRDefault="009760F1" w:rsidP="009760F1">
      <w:pPr>
        <w:pStyle w:val="BodyText"/>
        <w:rPr>
          <w:b/>
          <w:sz w:val="28"/>
          <w:szCs w:val="28"/>
        </w:rPr>
      </w:pP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Planirani prihodi za 201</w:t>
      </w:r>
      <w:r w:rsidR="00200774">
        <w:rPr>
          <w:sz w:val="28"/>
          <w:szCs w:val="28"/>
          <w:lang w:val="sl-SI"/>
        </w:rPr>
        <w:t>5</w:t>
      </w:r>
      <w:r>
        <w:rPr>
          <w:sz w:val="28"/>
          <w:szCs w:val="28"/>
          <w:lang w:val="sl-SI"/>
        </w:rPr>
        <w:t xml:space="preserve">. godinu, po osnovu taksi, iznose </w:t>
      </w:r>
      <w:r w:rsidR="00200774">
        <w:rPr>
          <w:b/>
          <w:sz w:val="28"/>
          <w:szCs w:val="28"/>
          <w:lang w:val="sl-SI"/>
        </w:rPr>
        <w:t>2.1</w:t>
      </w:r>
      <w:r>
        <w:rPr>
          <w:b/>
          <w:sz w:val="28"/>
          <w:szCs w:val="28"/>
          <w:lang w:val="sl-SI"/>
        </w:rPr>
        <w:t>30.000,00 €,</w:t>
      </w:r>
      <w:r>
        <w:rPr>
          <w:sz w:val="28"/>
          <w:szCs w:val="28"/>
          <w:lang w:val="sl-SI"/>
        </w:rPr>
        <w:t xml:space="preserve"> i to:</w:t>
      </w:r>
    </w:p>
    <w:p w:rsidR="009760F1" w:rsidRDefault="009760F1" w:rsidP="009760F1">
      <w:pPr>
        <w:numPr>
          <w:ilvl w:val="1"/>
          <w:numId w:val="36"/>
        </w:numPr>
        <w:ind w:left="540" w:right="-360" w:hanging="540"/>
        <w:jc w:val="both"/>
        <w:rPr>
          <w:sz w:val="28"/>
          <w:szCs w:val="28"/>
          <w:lang w:val="sl-SI"/>
        </w:rPr>
      </w:pPr>
      <w:r>
        <w:rPr>
          <w:bCs/>
          <w:sz w:val="28"/>
          <w:szCs w:val="28"/>
          <w:lang w:val="sl-SI"/>
        </w:rPr>
        <w:t>Lokalne administrativne takse</w:t>
      </w:r>
      <w:r>
        <w:rPr>
          <w:bCs/>
          <w:sz w:val="28"/>
          <w:szCs w:val="28"/>
          <w:lang w:val="sl-SI"/>
        </w:rPr>
        <w:tab/>
      </w:r>
      <w:r>
        <w:rPr>
          <w:bCs/>
          <w:sz w:val="28"/>
          <w:szCs w:val="28"/>
          <w:lang w:val="sl-SI"/>
        </w:rPr>
        <w:tab/>
      </w:r>
      <w:r>
        <w:rPr>
          <w:bCs/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 xml:space="preserve">                                 580.000,00 €</w:t>
      </w:r>
    </w:p>
    <w:p w:rsidR="009760F1" w:rsidRDefault="009760F1" w:rsidP="009760F1">
      <w:pPr>
        <w:numPr>
          <w:ilvl w:val="1"/>
          <w:numId w:val="36"/>
        </w:numPr>
        <w:ind w:left="540" w:right="-180" w:hanging="54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Lokalne komunalne tak</w:t>
      </w:r>
      <w:r w:rsidR="00200774">
        <w:rPr>
          <w:sz w:val="28"/>
          <w:szCs w:val="28"/>
          <w:lang w:val="sl-SI"/>
        </w:rPr>
        <w:t>se</w:t>
      </w:r>
      <w:r w:rsidR="00200774">
        <w:rPr>
          <w:sz w:val="28"/>
          <w:szCs w:val="28"/>
          <w:lang w:val="sl-SI"/>
        </w:rPr>
        <w:tab/>
      </w:r>
      <w:r w:rsidR="00200774">
        <w:rPr>
          <w:sz w:val="28"/>
          <w:szCs w:val="28"/>
          <w:lang w:val="sl-SI"/>
        </w:rPr>
        <w:tab/>
      </w:r>
      <w:r w:rsidR="00200774">
        <w:rPr>
          <w:sz w:val="28"/>
          <w:szCs w:val="28"/>
          <w:lang w:val="sl-SI"/>
        </w:rPr>
        <w:tab/>
      </w:r>
      <w:r w:rsidR="00200774">
        <w:rPr>
          <w:sz w:val="28"/>
          <w:szCs w:val="28"/>
          <w:lang w:val="sl-SI"/>
        </w:rPr>
        <w:tab/>
      </w:r>
      <w:r w:rsidR="00200774">
        <w:rPr>
          <w:sz w:val="28"/>
          <w:szCs w:val="28"/>
          <w:lang w:val="sl-SI"/>
        </w:rPr>
        <w:tab/>
        <w:t xml:space="preserve">                      1.5</w:t>
      </w:r>
      <w:r>
        <w:rPr>
          <w:sz w:val="28"/>
          <w:szCs w:val="28"/>
          <w:lang w:val="sl-SI"/>
        </w:rPr>
        <w:t>50.000,00 €</w:t>
      </w:r>
    </w:p>
    <w:p w:rsidR="009760F1" w:rsidRDefault="009760F1" w:rsidP="009760F1">
      <w:pPr>
        <w:ind w:right="-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</w:p>
    <w:p w:rsidR="00200774" w:rsidRDefault="009760F1" w:rsidP="009760F1">
      <w:pPr>
        <w:ind w:right="-360"/>
        <w:jc w:val="both"/>
        <w:rPr>
          <w:b/>
          <w:bCs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>U str</w:t>
      </w:r>
      <w:r>
        <w:rPr>
          <w:sz w:val="28"/>
          <w:szCs w:val="28"/>
        </w:rPr>
        <w:t>u</w:t>
      </w:r>
      <w:r>
        <w:rPr>
          <w:sz w:val="28"/>
          <w:szCs w:val="28"/>
          <w:lang w:val="sl-SI"/>
        </w:rPr>
        <w:t>kt</w:t>
      </w:r>
      <w:r>
        <w:rPr>
          <w:sz w:val="28"/>
          <w:szCs w:val="28"/>
        </w:rPr>
        <w:t>u</w:t>
      </w:r>
      <w:r>
        <w:rPr>
          <w:sz w:val="28"/>
          <w:szCs w:val="28"/>
          <w:lang w:val="sl-SI"/>
        </w:rPr>
        <w:t xml:space="preserve">ri ukupnih primitaka Budžeta, prihodi od taksi, učestvuju sa </w:t>
      </w:r>
      <w:r>
        <w:rPr>
          <w:b/>
          <w:sz w:val="28"/>
          <w:szCs w:val="28"/>
          <w:lang w:val="sl-SI"/>
        </w:rPr>
        <w:t>4,3</w:t>
      </w:r>
      <w:r w:rsidR="00200774">
        <w:rPr>
          <w:b/>
          <w:sz w:val="28"/>
          <w:szCs w:val="28"/>
          <w:lang w:val="sl-SI"/>
        </w:rPr>
        <w:t>4</w:t>
      </w:r>
      <w:r>
        <w:rPr>
          <w:b/>
          <w:sz w:val="28"/>
          <w:szCs w:val="28"/>
          <w:lang w:val="sl-SI"/>
        </w:rPr>
        <w:t xml:space="preserve"> </w:t>
      </w:r>
      <w:r>
        <w:rPr>
          <w:b/>
          <w:bCs/>
          <w:sz w:val="28"/>
          <w:szCs w:val="28"/>
          <w:lang w:val="sl-SI"/>
        </w:rPr>
        <w:t xml:space="preserve">%. </w:t>
      </w:r>
    </w:p>
    <w:p w:rsidR="009760F1" w:rsidRDefault="009760F1" w:rsidP="009760F1">
      <w:pPr>
        <w:ind w:left="360"/>
        <w:jc w:val="both"/>
        <w:rPr>
          <w:iCs/>
          <w:sz w:val="28"/>
          <w:szCs w:val="28"/>
          <w:lang w:val="sr-Latn-CS"/>
        </w:rPr>
      </w:pPr>
    </w:p>
    <w:p w:rsidR="009760F1" w:rsidRDefault="009760F1" w:rsidP="009760F1">
      <w:pPr>
        <w:pStyle w:val="BodyText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NAKNADE</w:t>
      </w:r>
    </w:p>
    <w:p w:rsidR="009760F1" w:rsidRDefault="009760F1" w:rsidP="009760F1">
      <w:pPr>
        <w:pStyle w:val="BodyText"/>
        <w:rPr>
          <w:b/>
          <w:sz w:val="28"/>
          <w:szCs w:val="28"/>
        </w:rPr>
      </w:pP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 xml:space="preserve">Prihodi po osnovu naknada planirani su u iznosu od </w:t>
      </w:r>
      <w:r w:rsidR="00200774">
        <w:rPr>
          <w:b/>
          <w:bCs/>
          <w:sz w:val="28"/>
          <w:szCs w:val="28"/>
          <w:lang w:val="sl-SI"/>
        </w:rPr>
        <w:t>12.090</w:t>
      </w:r>
      <w:r>
        <w:rPr>
          <w:b/>
          <w:bCs/>
          <w:sz w:val="28"/>
          <w:szCs w:val="28"/>
          <w:lang w:val="sl-SI"/>
        </w:rPr>
        <w:t>.000,00 €</w:t>
      </w:r>
      <w:r>
        <w:rPr>
          <w:sz w:val="28"/>
          <w:szCs w:val="28"/>
          <w:lang w:val="sl-SI"/>
        </w:rPr>
        <w:t xml:space="preserve"> ili                                    </w:t>
      </w:r>
      <w:r w:rsidR="00200774">
        <w:rPr>
          <w:b/>
          <w:bCs/>
          <w:sz w:val="28"/>
          <w:szCs w:val="28"/>
          <w:lang w:val="sr-Latn-CS"/>
        </w:rPr>
        <w:t>24,65</w:t>
      </w:r>
      <w:r>
        <w:rPr>
          <w:b/>
          <w:bCs/>
          <w:sz w:val="28"/>
          <w:szCs w:val="28"/>
          <w:lang w:val="sl-SI"/>
        </w:rPr>
        <w:t xml:space="preserve"> %</w:t>
      </w:r>
      <w:r>
        <w:rPr>
          <w:sz w:val="28"/>
          <w:szCs w:val="28"/>
          <w:lang w:val="sl-SI"/>
        </w:rPr>
        <w:t xml:space="preserve">  ukupnih primitaka.</w:t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 xml:space="preserve">Strukturu ovih prihoda čine: </w:t>
      </w:r>
    </w:p>
    <w:p w:rsidR="00C93DBC" w:rsidRDefault="00C93DBC" w:rsidP="00C93DBC">
      <w:pPr>
        <w:numPr>
          <w:ilvl w:val="0"/>
          <w:numId w:val="37"/>
        </w:numPr>
        <w:tabs>
          <w:tab w:val="num" w:pos="540"/>
        </w:tabs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naknada za komunalno opremanje građevinskog zemljišta              9.700.000,00 €</w:t>
      </w:r>
    </w:p>
    <w:p w:rsidR="00C93DBC" w:rsidRPr="00C37B4B" w:rsidRDefault="00C93DBC" w:rsidP="00C93DBC">
      <w:pPr>
        <w:numPr>
          <w:ilvl w:val="0"/>
          <w:numId w:val="37"/>
        </w:numPr>
        <w:tabs>
          <w:tab w:val="num" w:pos="540"/>
        </w:tabs>
        <w:jc w:val="both"/>
        <w:rPr>
          <w:sz w:val="28"/>
          <w:szCs w:val="28"/>
          <w:lang w:val="sl-SI"/>
        </w:rPr>
      </w:pPr>
      <w:r w:rsidRPr="00C37B4B">
        <w:rPr>
          <w:sz w:val="28"/>
          <w:szCs w:val="28"/>
          <w:lang w:val="sl-SI"/>
        </w:rPr>
        <w:t>ostale naknade za putev</w:t>
      </w:r>
      <w:r w:rsidR="008D15AE">
        <w:rPr>
          <w:sz w:val="28"/>
          <w:szCs w:val="28"/>
          <w:lang w:val="sl-SI"/>
        </w:rPr>
        <w:t>e</w:t>
      </w:r>
      <w:r w:rsidRPr="00C37B4B">
        <w:rPr>
          <w:sz w:val="28"/>
          <w:szCs w:val="28"/>
          <w:lang w:val="sl-SI"/>
        </w:rPr>
        <w:tab/>
      </w:r>
      <w:r w:rsidRPr="00C37B4B">
        <w:rPr>
          <w:sz w:val="28"/>
          <w:szCs w:val="28"/>
          <w:lang w:val="sl-SI"/>
        </w:rPr>
        <w:tab/>
        <w:t xml:space="preserve">  </w:t>
      </w:r>
      <w:r w:rsidRPr="00C37B4B">
        <w:rPr>
          <w:sz w:val="28"/>
          <w:szCs w:val="28"/>
          <w:lang w:val="sl-SI"/>
        </w:rPr>
        <w:tab/>
      </w:r>
      <w:r w:rsidRPr="00C37B4B">
        <w:rPr>
          <w:sz w:val="28"/>
          <w:szCs w:val="28"/>
          <w:lang w:val="sl-SI"/>
        </w:rPr>
        <w:tab/>
      </w:r>
      <w:r w:rsidRPr="00C37B4B">
        <w:rPr>
          <w:sz w:val="28"/>
          <w:szCs w:val="28"/>
          <w:lang w:val="sl-SI"/>
        </w:rPr>
        <w:tab/>
        <w:t xml:space="preserve">                   1.200.000,00 €</w:t>
      </w:r>
    </w:p>
    <w:p w:rsidR="00C93DBC" w:rsidRPr="00C37B4B" w:rsidRDefault="00C93DBC" w:rsidP="00C93DBC">
      <w:pPr>
        <w:numPr>
          <w:ilvl w:val="0"/>
          <w:numId w:val="37"/>
        </w:numPr>
        <w:tabs>
          <w:tab w:val="num" w:pos="540"/>
        </w:tabs>
        <w:jc w:val="both"/>
        <w:rPr>
          <w:b/>
          <w:sz w:val="28"/>
          <w:szCs w:val="28"/>
        </w:rPr>
      </w:pPr>
      <w:r w:rsidRPr="00C37B4B">
        <w:rPr>
          <w:sz w:val="28"/>
          <w:szCs w:val="28"/>
          <w:lang w:val="sl-SI"/>
        </w:rPr>
        <w:t>godišnja naknada pri registraciji drumskih motornih vozila</w:t>
      </w:r>
      <w:r w:rsidRPr="00C37B4B">
        <w:rPr>
          <w:sz w:val="28"/>
          <w:szCs w:val="28"/>
          <w:lang w:val="sl-SI"/>
        </w:rPr>
        <w:tab/>
      </w:r>
      <w:r w:rsidRPr="00C37B4B">
        <w:rPr>
          <w:sz w:val="28"/>
          <w:szCs w:val="28"/>
          <w:lang w:val="sl-SI"/>
        </w:rPr>
        <w:tab/>
        <w:t xml:space="preserve">  560.000,00 €</w:t>
      </w:r>
    </w:p>
    <w:p w:rsidR="009760F1" w:rsidRDefault="009760F1" w:rsidP="009760F1">
      <w:pPr>
        <w:numPr>
          <w:ilvl w:val="0"/>
          <w:numId w:val="37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naknada za korišćenje dobara od opšteg interesa</w:t>
      </w:r>
      <w:r>
        <w:rPr>
          <w:sz w:val="28"/>
          <w:szCs w:val="28"/>
          <w:lang w:val="sl-SI"/>
        </w:rPr>
        <w:tab/>
        <w:t xml:space="preserve">  </w:t>
      </w:r>
      <w:r w:rsidR="00200774">
        <w:rPr>
          <w:sz w:val="28"/>
          <w:szCs w:val="28"/>
          <w:lang w:val="sl-SI"/>
        </w:rPr>
        <w:t xml:space="preserve">                              46</w:t>
      </w:r>
      <w:r>
        <w:rPr>
          <w:sz w:val="28"/>
          <w:szCs w:val="28"/>
          <w:lang w:val="sl-SI"/>
        </w:rPr>
        <w:t>0.000,00 €</w:t>
      </w:r>
    </w:p>
    <w:p w:rsidR="009760F1" w:rsidRDefault="009760F1" w:rsidP="009760F1">
      <w:pPr>
        <w:numPr>
          <w:ilvl w:val="0"/>
          <w:numId w:val="37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naknada za korišćenje prirodnih dobara </w:t>
      </w:r>
      <w:r>
        <w:rPr>
          <w:sz w:val="28"/>
          <w:szCs w:val="28"/>
          <w:lang w:val="sl-SI"/>
        </w:rPr>
        <w:tab/>
        <w:t xml:space="preserve">                                           170.000,00 €</w:t>
      </w:r>
    </w:p>
    <w:p w:rsidR="009760F1" w:rsidRDefault="009760F1" w:rsidP="009760F1">
      <w:pPr>
        <w:tabs>
          <w:tab w:val="num" w:pos="540"/>
        </w:tabs>
        <w:ind w:left="36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9760F1" w:rsidRDefault="009760F1" w:rsidP="009760F1">
      <w:pPr>
        <w:tabs>
          <w:tab w:val="num" w:pos="540"/>
        </w:tabs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>Najznačajniji prihod od naknada je naknada za komunalno opremanje građevinskog zemljišta planirana u iznosu od 9.</w:t>
      </w:r>
      <w:r w:rsidR="00C37B4B">
        <w:rPr>
          <w:sz w:val="28"/>
          <w:szCs w:val="28"/>
          <w:lang w:val="sl-SI"/>
        </w:rPr>
        <w:t>7</w:t>
      </w:r>
      <w:r>
        <w:rPr>
          <w:sz w:val="28"/>
          <w:szCs w:val="28"/>
          <w:lang w:val="sl-SI"/>
        </w:rPr>
        <w:t xml:space="preserve">00.000,00 € </w:t>
      </w:r>
      <w:r w:rsidR="00C37B4B">
        <w:rPr>
          <w:sz w:val="28"/>
          <w:szCs w:val="28"/>
          <w:lang w:val="sl-SI"/>
        </w:rPr>
        <w:t>, koja u ukupnim primicima u</w:t>
      </w:r>
      <w:r w:rsidR="003B0944" w:rsidRPr="003B0944">
        <w:rPr>
          <w:sz w:val="28"/>
          <w:szCs w:val="28"/>
          <w:lang w:val="sl-SI"/>
        </w:rPr>
        <w:t>č</w:t>
      </w:r>
      <w:r w:rsidR="00C37B4B">
        <w:rPr>
          <w:sz w:val="28"/>
          <w:szCs w:val="28"/>
          <w:lang w:val="sl-SI"/>
        </w:rPr>
        <w:t xml:space="preserve">estvuje sa 19,78 </w:t>
      </w:r>
      <w:r>
        <w:rPr>
          <w:sz w:val="28"/>
          <w:szCs w:val="28"/>
          <w:lang w:val="sl-SI"/>
        </w:rPr>
        <w:t xml:space="preserve">% </w:t>
      </w:r>
      <w:r w:rsidR="00C37B4B">
        <w:rPr>
          <w:sz w:val="28"/>
          <w:szCs w:val="28"/>
          <w:lang w:val="sl-SI"/>
        </w:rPr>
        <w:t>.</w:t>
      </w:r>
      <w:r>
        <w:rPr>
          <w:sz w:val="28"/>
          <w:szCs w:val="28"/>
          <w:lang w:val="sl-SI"/>
        </w:rPr>
        <w:tab/>
      </w:r>
    </w:p>
    <w:p w:rsidR="009760F1" w:rsidRDefault="009760F1" w:rsidP="009760F1">
      <w:pPr>
        <w:tabs>
          <w:tab w:val="num" w:pos="540"/>
        </w:tabs>
        <w:ind w:left="360"/>
        <w:jc w:val="both"/>
        <w:rPr>
          <w:iCs/>
          <w:sz w:val="28"/>
          <w:szCs w:val="28"/>
          <w:highlight w:val="green"/>
          <w:lang w:val="sr-Latn-CS"/>
        </w:rPr>
      </w:pPr>
      <w:r>
        <w:rPr>
          <w:i/>
          <w:sz w:val="28"/>
          <w:szCs w:val="28"/>
          <w:lang w:val="sl-SI"/>
        </w:rPr>
        <w:tab/>
      </w:r>
    </w:p>
    <w:p w:rsidR="009760F1" w:rsidRDefault="009760F1" w:rsidP="009760F1">
      <w:pPr>
        <w:pStyle w:val="BodyText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OSTALI PRIHODI</w:t>
      </w:r>
    </w:p>
    <w:p w:rsidR="009760F1" w:rsidRDefault="009760F1" w:rsidP="009760F1">
      <w:pPr>
        <w:pStyle w:val="BodyText"/>
        <w:ind w:left="1080"/>
        <w:rPr>
          <w:sz w:val="28"/>
          <w:szCs w:val="28"/>
        </w:rPr>
      </w:pP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 xml:space="preserve">Prihodi po ovom osnovu planirani su u iznosu od </w:t>
      </w:r>
      <w:r>
        <w:rPr>
          <w:b/>
          <w:bCs/>
          <w:sz w:val="28"/>
          <w:szCs w:val="28"/>
          <w:lang w:val="sr-Latn-CS"/>
        </w:rPr>
        <w:t>2.4</w:t>
      </w:r>
      <w:r w:rsidR="00C37B4B">
        <w:rPr>
          <w:b/>
          <w:bCs/>
          <w:sz w:val="28"/>
          <w:szCs w:val="28"/>
          <w:lang w:val="sr-Latn-CS"/>
        </w:rPr>
        <w:t>02.390</w:t>
      </w:r>
      <w:r>
        <w:rPr>
          <w:b/>
          <w:bCs/>
          <w:sz w:val="28"/>
          <w:szCs w:val="28"/>
          <w:lang w:val="sr-Latn-CS"/>
        </w:rPr>
        <w:t>,00</w:t>
      </w:r>
      <w:r>
        <w:rPr>
          <w:b/>
          <w:bCs/>
          <w:sz w:val="28"/>
          <w:szCs w:val="28"/>
          <w:lang w:val="sl-SI"/>
        </w:rPr>
        <w:t xml:space="preserve"> €</w:t>
      </w:r>
      <w:r>
        <w:rPr>
          <w:sz w:val="28"/>
          <w:szCs w:val="28"/>
          <w:lang w:val="sl-SI"/>
        </w:rPr>
        <w:t xml:space="preserve"> ili </w:t>
      </w:r>
      <w:r w:rsidR="00C37B4B">
        <w:rPr>
          <w:b/>
          <w:bCs/>
          <w:sz w:val="28"/>
          <w:szCs w:val="28"/>
          <w:lang w:val="sl-SI"/>
        </w:rPr>
        <w:t>4,90</w:t>
      </w:r>
      <w:r>
        <w:rPr>
          <w:b/>
          <w:bCs/>
          <w:sz w:val="28"/>
          <w:szCs w:val="28"/>
          <w:lang w:val="sl-SI"/>
        </w:rPr>
        <w:t xml:space="preserve"> %</w:t>
      </w:r>
      <w:r>
        <w:rPr>
          <w:sz w:val="28"/>
          <w:szCs w:val="28"/>
          <w:lang w:val="sl-SI"/>
        </w:rPr>
        <w:t xml:space="preserve"> ukupnih primitaka.</w:t>
      </w:r>
    </w:p>
    <w:p w:rsidR="00EB23FD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 xml:space="preserve">Strukturu ostalih prihoda čine: </w:t>
      </w:r>
    </w:p>
    <w:p w:rsidR="00C93DBC" w:rsidRDefault="00C93DBC" w:rsidP="00C93DBC">
      <w:pPr>
        <w:numPr>
          <w:ilvl w:val="0"/>
          <w:numId w:val="38"/>
        </w:numPr>
        <w:ind w:hanging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prihodi od zakupa poslovnih prostora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          1.250.000,00 € </w:t>
      </w:r>
    </w:p>
    <w:p w:rsidR="00C93DBC" w:rsidRDefault="00C93DBC" w:rsidP="00C93DBC">
      <w:pPr>
        <w:numPr>
          <w:ilvl w:val="0"/>
          <w:numId w:val="38"/>
        </w:numPr>
        <w:ind w:hanging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ostali prihodi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             452.390,00 €</w:t>
      </w:r>
    </w:p>
    <w:p w:rsidR="00C93DBC" w:rsidRDefault="00C93DBC" w:rsidP="00C93DBC">
      <w:pPr>
        <w:numPr>
          <w:ilvl w:val="0"/>
          <w:numId w:val="38"/>
        </w:numPr>
        <w:ind w:hanging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prihodi koje svojom dj.ostvare organi lokalne uprave                    </w:t>
      </w:r>
    </w:p>
    <w:p w:rsidR="00C93DBC" w:rsidRDefault="00C93DBC" w:rsidP="00C93DBC">
      <w:pPr>
        <w:ind w:left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službe i javne ustanove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400.000,00 €</w:t>
      </w:r>
    </w:p>
    <w:p w:rsidR="009760F1" w:rsidRDefault="009760F1" w:rsidP="009760F1">
      <w:pPr>
        <w:numPr>
          <w:ilvl w:val="0"/>
          <w:numId w:val="38"/>
        </w:numPr>
        <w:ind w:hanging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novčane kazne izrečene u prekršajnom                                           </w:t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 xml:space="preserve">i dr.postupku zbog neplaćanja lokalnih poreza </w:t>
      </w:r>
      <w:r w:rsidR="00C37B4B">
        <w:rPr>
          <w:sz w:val="28"/>
          <w:szCs w:val="28"/>
          <w:lang w:val="sl-SI"/>
        </w:rPr>
        <w:t xml:space="preserve">                              28</w:t>
      </w:r>
      <w:r>
        <w:rPr>
          <w:sz w:val="28"/>
          <w:szCs w:val="28"/>
          <w:lang w:val="sl-SI"/>
        </w:rPr>
        <w:t>0.000,00 €</w:t>
      </w:r>
    </w:p>
    <w:p w:rsidR="009760F1" w:rsidRDefault="009760F1" w:rsidP="009760F1">
      <w:pPr>
        <w:numPr>
          <w:ilvl w:val="0"/>
          <w:numId w:val="38"/>
        </w:numPr>
        <w:ind w:hanging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kamate zbog neblagovr.plaćanja opštinskih poreza</w:t>
      </w:r>
      <w:r>
        <w:rPr>
          <w:sz w:val="26"/>
          <w:szCs w:val="26"/>
          <w:lang w:val="sl-SI"/>
        </w:rPr>
        <w:t xml:space="preserve">                            20</w:t>
      </w:r>
      <w:r>
        <w:rPr>
          <w:sz w:val="28"/>
          <w:szCs w:val="28"/>
          <w:lang w:val="sl-SI"/>
        </w:rPr>
        <w:t>.000,00 €</w:t>
      </w:r>
    </w:p>
    <w:p w:rsidR="00EB23FD" w:rsidRDefault="00EB23FD" w:rsidP="00EB23FD">
      <w:pPr>
        <w:ind w:left="720"/>
        <w:jc w:val="both"/>
        <w:rPr>
          <w:sz w:val="28"/>
          <w:szCs w:val="28"/>
          <w:lang w:val="sl-SI"/>
        </w:rPr>
      </w:pPr>
    </w:p>
    <w:p w:rsidR="009760F1" w:rsidRDefault="009760F1" w:rsidP="009760F1">
      <w:pPr>
        <w:ind w:left="720"/>
        <w:jc w:val="both"/>
        <w:rPr>
          <w:i/>
          <w:sz w:val="28"/>
          <w:szCs w:val="28"/>
          <w:highlight w:val="green"/>
          <w:lang w:val="sl-SI"/>
        </w:rPr>
      </w:pPr>
    </w:p>
    <w:p w:rsidR="009760F1" w:rsidRDefault="009760F1" w:rsidP="009760F1">
      <w:pPr>
        <w:pStyle w:val="BodyText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PRIMICI OD PRODAJE NEFINANSIJSKE IMOVINE</w:t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</w:p>
    <w:p w:rsidR="009760F1" w:rsidRDefault="009760F1" w:rsidP="009760F1">
      <w:pPr>
        <w:jc w:val="both"/>
        <w:rPr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>Budžetom Glavnog grada – Podgorice za 201</w:t>
      </w:r>
      <w:r w:rsidR="00C37B4B">
        <w:rPr>
          <w:sz w:val="28"/>
          <w:szCs w:val="28"/>
          <w:lang w:val="sl-SI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sl-SI"/>
        </w:rPr>
        <w:t xml:space="preserve"> godinu planirana  su sredstva po osnovu prodate imovine u iznosu od </w:t>
      </w:r>
      <w:r>
        <w:rPr>
          <w:b/>
          <w:sz w:val="28"/>
          <w:szCs w:val="28"/>
          <w:lang w:val="sl-SI"/>
        </w:rPr>
        <w:t>4.</w:t>
      </w:r>
      <w:r w:rsidR="009536CF">
        <w:rPr>
          <w:b/>
          <w:sz w:val="28"/>
          <w:szCs w:val="28"/>
          <w:lang w:val="sl-SI"/>
        </w:rPr>
        <w:t>73</w:t>
      </w:r>
      <w:r>
        <w:rPr>
          <w:b/>
          <w:sz w:val="28"/>
          <w:szCs w:val="28"/>
          <w:lang w:val="sl-SI"/>
        </w:rPr>
        <w:t>0.000,00 €</w:t>
      </w:r>
      <w:r>
        <w:rPr>
          <w:sz w:val="28"/>
          <w:szCs w:val="28"/>
          <w:lang w:val="sl-SI"/>
        </w:rPr>
        <w:t xml:space="preserve"> i učestvuju u ukupnim prihodima Budžeta sa </w:t>
      </w:r>
      <w:r>
        <w:rPr>
          <w:b/>
          <w:sz w:val="28"/>
          <w:szCs w:val="28"/>
          <w:lang w:val="sl-SI"/>
        </w:rPr>
        <w:t>9,</w:t>
      </w:r>
      <w:r w:rsidR="009536CF">
        <w:rPr>
          <w:b/>
          <w:sz w:val="28"/>
          <w:szCs w:val="28"/>
          <w:lang w:val="sl-SI"/>
        </w:rPr>
        <w:t>6</w:t>
      </w:r>
      <w:r w:rsidR="00601594">
        <w:rPr>
          <w:b/>
          <w:sz w:val="28"/>
          <w:szCs w:val="28"/>
          <w:lang w:val="sl-SI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l-SI"/>
        </w:rPr>
        <w:t>%.</w:t>
      </w: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>Prihodi od prodaje nefinansijske imovine</w:t>
      </w:r>
      <w:r w:rsidR="00CC1B46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prenosom prava svojine nad građevinskim zemljištem na trajno ili privremeno korišćenje</w:t>
      </w:r>
      <w:r w:rsidR="00C37B4B">
        <w:rPr>
          <w:sz w:val="28"/>
          <w:szCs w:val="28"/>
          <w:lang w:val="sl-SI"/>
        </w:rPr>
        <w:t>, u 2015.go</w:t>
      </w:r>
      <w:r w:rsidR="009536CF">
        <w:rPr>
          <w:sz w:val="28"/>
          <w:szCs w:val="28"/>
          <w:lang w:val="sl-SI"/>
        </w:rPr>
        <w:t>dini planirani su iznosu od 3.53</w:t>
      </w:r>
      <w:r w:rsidR="00C37B4B">
        <w:rPr>
          <w:sz w:val="28"/>
          <w:szCs w:val="28"/>
          <w:lang w:val="sl-SI"/>
        </w:rPr>
        <w:t>0.000,00 €</w:t>
      </w:r>
      <w:r>
        <w:rPr>
          <w:sz w:val="28"/>
          <w:szCs w:val="28"/>
          <w:lang w:val="sl-SI"/>
        </w:rPr>
        <w:t xml:space="preserve">. </w:t>
      </w:r>
    </w:p>
    <w:p w:rsidR="0093531A" w:rsidRDefault="0093531A" w:rsidP="009760F1">
      <w:pPr>
        <w:jc w:val="both"/>
        <w:rPr>
          <w:sz w:val="28"/>
          <w:szCs w:val="28"/>
          <w:lang w:val="sl-SI"/>
        </w:rPr>
      </w:pPr>
    </w:p>
    <w:p w:rsidR="00C37B4B" w:rsidRDefault="00C37B4B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 w:rsidR="00642A40">
        <w:rPr>
          <w:sz w:val="28"/>
          <w:szCs w:val="28"/>
          <w:lang w:val="sl-SI"/>
        </w:rPr>
        <w:t>Prihod od 1.200.000,00 predvi</w:t>
      </w:r>
      <w:r w:rsidR="0093531A">
        <w:rPr>
          <w:sz w:val="28"/>
          <w:szCs w:val="28"/>
          <w:lang w:val="sl-SI"/>
        </w:rPr>
        <w:t>đ</w:t>
      </w:r>
      <w:r w:rsidR="00642A40">
        <w:rPr>
          <w:sz w:val="28"/>
          <w:szCs w:val="28"/>
          <w:lang w:val="sl-SI"/>
        </w:rPr>
        <w:t>en je od p</w:t>
      </w:r>
      <w:r>
        <w:rPr>
          <w:sz w:val="28"/>
          <w:szCs w:val="28"/>
          <w:lang w:val="sl-SI"/>
        </w:rPr>
        <w:t>rodaj</w:t>
      </w:r>
      <w:r w:rsidR="00642A40">
        <w:rPr>
          <w:sz w:val="28"/>
          <w:szCs w:val="28"/>
          <w:lang w:val="sl-SI"/>
        </w:rPr>
        <w:t>e</w:t>
      </w:r>
      <w:r>
        <w:rPr>
          <w:sz w:val="28"/>
          <w:szCs w:val="28"/>
          <w:lang w:val="sl-SI"/>
        </w:rPr>
        <w:t xml:space="preserve"> </w:t>
      </w:r>
      <w:r w:rsidR="00642A40">
        <w:rPr>
          <w:sz w:val="28"/>
          <w:szCs w:val="28"/>
          <w:lang w:val="sl-SI"/>
        </w:rPr>
        <w:t>objekta u kojem je sada smještena uprava Gradskog pozorišta</w:t>
      </w:r>
      <w:r w:rsidR="0093531A">
        <w:rPr>
          <w:sz w:val="28"/>
          <w:szCs w:val="28"/>
          <w:lang w:val="sl-SI"/>
        </w:rPr>
        <w:t>.</w:t>
      </w:r>
      <w:r w:rsidR="00642A40">
        <w:rPr>
          <w:sz w:val="28"/>
          <w:szCs w:val="28"/>
          <w:lang w:val="sl-SI"/>
        </w:rPr>
        <w:t xml:space="preserve"> Ovaj objekat je procjenjen na cca </w:t>
      </w:r>
      <w:r>
        <w:rPr>
          <w:sz w:val="28"/>
          <w:szCs w:val="28"/>
          <w:lang w:val="sl-SI"/>
        </w:rPr>
        <w:t>1.2</w:t>
      </w:r>
      <w:r w:rsidR="00642A40">
        <w:rPr>
          <w:sz w:val="28"/>
          <w:szCs w:val="28"/>
          <w:lang w:val="sl-SI"/>
        </w:rPr>
        <w:t>00</w:t>
      </w:r>
      <w:r>
        <w:rPr>
          <w:sz w:val="28"/>
          <w:szCs w:val="28"/>
          <w:lang w:val="sl-SI"/>
        </w:rPr>
        <w:t xml:space="preserve">.000,00 € </w:t>
      </w:r>
      <w:r w:rsidR="00642A40">
        <w:rPr>
          <w:sz w:val="28"/>
          <w:szCs w:val="28"/>
          <w:lang w:val="sl-SI"/>
        </w:rPr>
        <w:t xml:space="preserve">i njegovom prodajom obezbjediće se </w:t>
      </w:r>
      <w:r w:rsidR="0093531A">
        <w:rPr>
          <w:sz w:val="28"/>
          <w:szCs w:val="28"/>
          <w:lang w:val="sl-SI"/>
        </w:rPr>
        <w:t>početna</w:t>
      </w:r>
      <w:r w:rsidR="00642A40">
        <w:rPr>
          <w:sz w:val="28"/>
          <w:szCs w:val="28"/>
          <w:lang w:val="sl-SI"/>
        </w:rPr>
        <w:t xml:space="preserve"> sredstva za izgradnju Gradskog pozorišta.</w:t>
      </w:r>
    </w:p>
    <w:p w:rsidR="00642A40" w:rsidRDefault="00642A40" w:rsidP="009760F1">
      <w:pPr>
        <w:jc w:val="both"/>
        <w:rPr>
          <w:sz w:val="28"/>
          <w:szCs w:val="28"/>
          <w:lang w:val="sl-SI"/>
        </w:rPr>
      </w:pP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>Sredstva ostvarena po ovom osnovu koriste se za potrebe kapitalnog Budžeta Glavnog grada - Podgorice.</w:t>
      </w:r>
    </w:p>
    <w:p w:rsidR="009760F1" w:rsidRDefault="009760F1" w:rsidP="009760F1">
      <w:pPr>
        <w:ind w:left="720"/>
        <w:jc w:val="both"/>
        <w:rPr>
          <w:b/>
          <w:i/>
          <w:sz w:val="28"/>
          <w:szCs w:val="28"/>
          <w:lang w:val="sl-SI"/>
        </w:rPr>
      </w:pPr>
    </w:p>
    <w:p w:rsidR="0093531A" w:rsidRDefault="0093531A" w:rsidP="009760F1">
      <w:pPr>
        <w:ind w:left="720"/>
        <w:jc w:val="both"/>
        <w:rPr>
          <w:b/>
          <w:i/>
          <w:sz w:val="28"/>
          <w:szCs w:val="28"/>
          <w:lang w:val="sl-SI"/>
        </w:rPr>
      </w:pPr>
    </w:p>
    <w:p w:rsidR="009760F1" w:rsidRDefault="009760F1" w:rsidP="009760F1">
      <w:pPr>
        <w:pStyle w:val="BodyText"/>
        <w:numPr>
          <w:ilvl w:val="0"/>
          <w:numId w:val="34"/>
        </w:numPr>
        <w:rPr>
          <w:sz w:val="28"/>
          <w:szCs w:val="28"/>
        </w:rPr>
      </w:pPr>
      <w:r>
        <w:rPr>
          <w:b/>
          <w:sz w:val="28"/>
          <w:szCs w:val="28"/>
        </w:rPr>
        <w:t>SREDSTVA PRENIJETA IZ PRETHODNE GODINE</w:t>
      </w:r>
    </w:p>
    <w:p w:rsidR="009760F1" w:rsidRDefault="009760F1" w:rsidP="009760F1">
      <w:pPr>
        <w:pStyle w:val="BodyText"/>
        <w:ind w:left="1080"/>
        <w:rPr>
          <w:sz w:val="28"/>
          <w:szCs w:val="28"/>
        </w:rPr>
      </w:pPr>
    </w:p>
    <w:p w:rsidR="009760F1" w:rsidRDefault="009760F1" w:rsidP="009760F1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  <w:t xml:space="preserve">Sredstva prenijeta iz prethodne godine planirana su u iznosu od              </w:t>
      </w:r>
      <w:r w:rsidR="00642A40">
        <w:rPr>
          <w:b/>
          <w:sz w:val="28"/>
          <w:szCs w:val="28"/>
          <w:lang w:val="sl-SI"/>
        </w:rPr>
        <w:t>2.720</w:t>
      </w:r>
      <w:r>
        <w:rPr>
          <w:b/>
          <w:sz w:val="28"/>
          <w:szCs w:val="28"/>
          <w:lang w:val="sl-SI"/>
        </w:rPr>
        <w:t>.000,00 €</w:t>
      </w:r>
      <w:r>
        <w:rPr>
          <w:sz w:val="28"/>
          <w:szCs w:val="28"/>
          <w:lang w:val="sl-SI"/>
        </w:rPr>
        <w:t xml:space="preserve"> ili </w:t>
      </w:r>
      <w:r w:rsidR="00642A40">
        <w:rPr>
          <w:b/>
          <w:sz w:val="28"/>
          <w:szCs w:val="28"/>
          <w:lang w:val="sl-SI"/>
        </w:rPr>
        <w:t>5,55</w:t>
      </w:r>
      <w:r w:rsidRPr="00A736F2">
        <w:rPr>
          <w:b/>
          <w:sz w:val="28"/>
          <w:szCs w:val="28"/>
          <w:lang w:val="sl-SI"/>
        </w:rPr>
        <w:t xml:space="preserve"> %</w:t>
      </w:r>
      <w:r>
        <w:rPr>
          <w:sz w:val="28"/>
          <w:szCs w:val="28"/>
          <w:lang w:val="sl-SI"/>
        </w:rPr>
        <w:t xml:space="preserve"> i namjenjena su za izmirenje rata po kreditima koji dospijevaju na naplatu u januaru 201</w:t>
      </w:r>
      <w:r w:rsidR="00642A40">
        <w:rPr>
          <w:sz w:val="28"/>
          <w:szCs w:val="28"/>
          <w:lang w:val="sl-SI"/>
        </w:rPr>
        <w:t>5</w:t>
      </w:r>
      <w:r>
        <w:rPr>
          <w:sz w:val="28"/>
          <w:szCs w:val="28"/>
          <w:lang w:val="sl-SI"/>
        </w:rPr>
        <w:t>.godine i za potrebe kapitalnog budžeta.</w:t>
      </w:r>
    </w:p>
    <w:p w:rsidR="009760F1" w:rsidRDefault="009760F1" w:rsidP="009760F1">
      <w:pPr>
        <w:ind w:left="720"/>
        <w:jc w:val="both"/>
        <w:rPr>
          <w:b/>
          <w:i/>
          <w:sz w:val="28"/>
          <w:szCs w:val="28"/>
          <w:lang w:val="sl-SI"/>
        </w:rPr>
      </w:pPr>
    </w:p>
    <w:p w:rsidR="009760F1" w:rsidRDefault="00642A40" w:rsidP="009760F1">
      <w:pPr>
        <w:pStyle w:val="BodyText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DONACIJE I </w:t>
      </w:r>
      <w:r w:rsidR="009760F1">
        <w:rPr>
          <w:b/>
          <w:sz w:val="28"/>
          <w:szCs w:val="28"/>
        </w:rPr>
        <w:t>TRANSFERI</w:t>
      </w:r>
    </w:p>
    <w:p w:rsidR="009760F1" w:rsidRDefault="009760F1" w:rsidP="009760F1">
      <w:pPr>
        <w:ind w:left="1080"/>
        <w:jc w:val="both"/>
        <w:rPr>
          <w:sz w:val="28"/>
          <w:szCs w:val="28"/>
        </w:rPr>
      </w:pPr>
    </w:p>
    <w:p w:rsidR="00642A40" w:rsidRPr="00642A40" w:rsidRDefault="009760F1" w:rsidP="009760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A40">
        <w:rPr>
          <w:sz w:val="28"/>
          <w:szCs w:val="28"/>
        </w:rPr>
        <w:t xml:space="preserve">Kapitalna donacija </w:t>
      </w:r>
      <w:r w:rsidR="007E7791">
        <w:rPr>
          <w:sz w:val="28"/>
          <w:szCs w:val="28"/>
        </w:rPr>
        <w:t xml:space="preserve">od Evropske komisije </w:t>
      </w:r>
      <w:r w:rsidR="00642A40">
        <w:rPr>
          <w:sz w:val="28"/>
          <w:szCs w:val="28"/>
        </w:rPr>
        <w:t xml:space="preserve">planirana u iznosu od </w:t>
      </w:r>
      <w:r w:rsidR="00642A40" w:rsidRPr="00294880">
        <w:rPr>
          <w:b/>
          <w:sz w:val="28"/>
          <w:szCs w:val="28"/>
        </w:rPr>
        <w:t>230.000,00 €</w:t>
      </w:r>
      <w:r w:rsidR="00642A40">
        <w:rPr>
          <w:sz w:val="28"/>
          <w:szCs w:val="28"/>
        </w:rPr>
        <w:t xml:space="preserve"> namijenjena je za izgradnju ženskog paviljona na Kakarickoj gori. </w:t>
      </w:r>
    </w:p>
    <w:p w:rsidR="007E7791" w:rsidRDefault="007E7791" w:rsidP="00C9305B">
      <w:pPr>
        <w:ind w:firstLine="720"/>
        <w:jc w:val="both"/>
        <w:rPr>
          <w:sz w:val="28"/>
          <w:szCs w:val="28"/>
        </w:rPr>
      </w:pPr>
    </w:p>
    <w:p w:rsidR="00C9305B" w:rsidRPr="007E7791" w:rsidRDefault="00281645" w:rsidP="00C9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Transferi iz budžeta D</w:t>
      </w:r>
      <w:r w:rsidR="009760F1">
        <w:rPr>
          <w:sz w:val="28"/>
          <w:szCs w:val="28"/>
        </w:rPr>
        <w:t>ržave u 201</w:t>
      </w:r>
      <w:r w:rsidR="00642A40">
        <w:rPr>
          <w:sz w:val="28"/>
          <w:szCs w:val="28"/>
        </w:rPr>
        <w:t>5</w:t>
      </w:r>
      <w:r w:rsidR="009760F1">
        <w:rPr>
          <w:sz w:val="28"/>
          <w:szCs w:val="28"/>
        </w:rPr>
        <w:t xml:space="preserve">. godini planirani su u iznosu od              </w:t>
      </w:r>
      <w:r w:rsidR="00C9305B" w:rsidRPr="00294880">
        <w:rPr>
          <w:b/>
          <w:sz w:val="28"/>
          <w:szCs w:val="28"/>
        </w:rPr>
        <w:t>350.000,00</w:t>
      </w:r>
      <w:r w:rsidR="009760F1" w:rsidRPr="00294880">
        <w:rPr>
          <w:b/>
          <w:sz w:val="28"/>
          <w:szCs w:val="28"/>
        </w:rPr>
        <w:t xml:space="preserve"> €</w:t>
      </w:r>
      <w:r w:rsidR="007E7791">
        <w:rPr>
          <w:sz w:val="28"/>
          <w:szCs w:val="28"/>
        </w:rPr>
        <w:t xml:space="preserve"> i odnose se za izgradnju vodovodnih sistema u GO Tuzi </w:t>
      </w:r>
      <w:r w:rsidR="0062080D">
        <w:rPr>
          <w:sz w:val="28"/>
          <w:szCs w:val="28"/>
        </w:rPr>
        <w:t xml:space="preserve">- </w:t>
      </w:r>
      <w:r w:rsidR="007E7791">
        <w:rPr>
          <w:sz w:val="28"/>
          <w:szCs w:val="28"/>
        </w:rPr>
        <w:t>250.000,00 € i na ime kori</w:t>
      </w:r>
      <w:r w:rsidR="007E7791">
        <w:rPr>
          <w:sz w:val="28"/>
          <w:szCs w:val="28"/>
          <w:lang w:val="sl-SI"/>
        </w:rPr>
        <w:t>šć</w:t>
      </w:r>
      <w:r w:rsidR="007E7791">
        <w:rPr>
          <w:sz w:val="28"/>
          <w:szCs w:val="28"/>
        </w:rPr>
        <w:t>enja poslovnih prostora Glavnog grada</w:t>
      </w:r>
      <w:r w:rsidR="0062080D">
        <w:rPr>
          <w:sz w:val="28"/>
          <w:szCs w:val="28"/>
        </w:rPr>
        <w:t xml:space="preserve"> -</w:t>
      </w:r>
      <w:r w:rsidR="007E7791">
        <w:rPr>
          <w:sz w:val="28"/>
          <w:szCs w:val="28"/>
        </w:rPr>
        <w:t xml:space="preserve"> 100.000,00 €.</w:t>
      </w:r>
    </w:p>
    <w:p w:rsidR="009760F1" w:rsidRPr="00C9305B" w:rsidRDefault="00C9305B" w:rsidP="00C9305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6D89" w:rsidRDefault="00416D89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93531A" w:rsidRDefault="0093531A" w:rsidP="008272DE">
      <w:pPr>
        <w:jc w:val="both"/>
        <w:rPr>
          <w:rFonts w:ascii="Arial Black" w:hAnsi="Arial Black"/>
          <w:b/>
          <w:sz w:val="30"/>
          <w:szCs w:val="30"/>
          <w:lang w:val="sl-SI"/>
        </w:rPr>
      </w:pPr>
    </w:p>
    <w:p w:rsidR="008272DE" w:rsidRDefault="008272DE" w:rsidP="008272DE">
      <w:pPr>
        <w:jc w:val="both"/>
        <w:rPr>
          <w:sz w:val="28"/>
          <w:szCs w:val="28"/>
          <w:lang w:val="sl-SI"/>
        </w:rPr>
      </w:pPr>
      <w:r w:rsidRPr="00382D32">
        <w:rPr>
          <w:rFonts w:ascii="Arial Black" w:hAnsi="Arial Black"/>
          <w:b/>
          <w:sz w:val="30"/>
          <w:szCs w:val="30"/>
          <w:lang w:val="sl-SI"/>
        </w:rPr>
        <w:lastRenderedPageBreak/>
        <w:t>IZDACI  BUDŽETA</w:t>
      </w:r>
      <w:r w:rsidRPr="00382D32">
        <w:rPr>
          <w:sz w:val="28"/>
          <w:szCs w:val="28"/>
          <w:lang w:val="sl-SI"/>
        </w:rPr>
        <w:tab/>
      </w:r>
    </w:p>
    <w:p w:rsidR="008272DE" w:rsidRDefault="008272DE" w:rsidP="008272DE">
      <w:pPr>
        <w:jc w:val="both"/>
        <w:rPr>
          <w:sz w:val="28"/>
          <w:szCs w:val="28"/>
          <w:lang w:val="sl-SI"/>
        </w:rPr>
      </w:pPr>
    </w:p>
    <w:p w:rsidR="00416D89" w:rsidRDefault="00416D89" w:rsidP="00557ADF">
      <w:pPr>
        <w:ind w:firstLine="720"/>
        <w:jc w:val="both"/>
        <w:rPr>
          <w:sz w:val="28"/>
          <w:szCs w:val="28"/>
          <w:lang w:val="sl-SI"/>
        </w:rPr>
      </w:pPr>
    </w:p>
    <w:p w:rsidR="00557ADF" w:rsidRPr="00935454" w:rsidRDefault="008272DE" w:rsidP="00557ADF">
      <w:pPr>
        <w:ind w:firstLine="720"/>
        <w:jc w:val="both"/>
        <w:rPr>
          <w:sz w:val="28"/>
          <w:szCs w:val="28"/>
          <w:lang w:val="sl-SI"/>
        </w:rPr>
      </w:pPr>
      <w:r w:rsidRPr="00935454">
        <w:rPr>
          <w:sz w:val="28"/>
          <w:szCs w:val="28"/>
          <w:lang w:val="sl-SI"/>
        </w:rPr>
        <w:t>Planirani prihodi Budžeta Glavnog grada – Podgorice za 201</w:t>
      </w:r>
      <w:r w:rsidR="006867A0">
        <w:rPr>
          <w:sz w:val="28"/>
          <w:szCs w:val="28"/>
          <w:lang w:val="sl-SI"/>
        </w:rPr>
        <w:t>5</w:t>
      </w:r>
      <w:r w:rsidRPr="00935454">
        <w:rPr>
          <w:sz w:val="28"/>
          <w:szCs w:val="28"/>
          <w:lang w:val="sl-SI"/>
        </w:rPr>
        <w:t xml:space="preserve">. godinu, u </w:t>
      </w:r>
      <w:r w:rsidR="00557ADF" w:rsidRPr="00935454">
        <w:rPr>
          <w:sz w:val="28"/>
          <w:szCs w:val="28"/>
          <w:lang w:val="sl-SI"/>
        </w:rPr>
        <w:t xml:space="preserve">iznosu od </w:t>
      </w:r>
      <w:r w:rsidR="00452C9F">
        <w:rPr>
          <w:b/>
          <w:sz w:val="28"/>
          <w:szCs w:val="28"/>
          <w:lang w:val="sr-Latn-CS"/>
        </w:rPr>
        <w:t>49.032.390,00</w:t>
      </w:r>
      <w:r w:rsidR="00452C9F" w:rsidRPr="00382D32">
        <w:rPr>
          <w:b/>
          <w:bCs/>
          <w:sz w:val="28"/>
          <w:szCs w:val="28"/>
        </w:rPr>
        <w:t xml:space="preserve"> €</w:t>
      </w:r>
      <w:r w:rsidR="00452C9F" w:rsidRPr="00382D32">
        <w:rPr>
          <w:b/>
          <w:bCs/>
          <w:sz w:val="28"/>
          <w:szCs w:val="28"/>
          <w:lang w:val="sr-Latn-CS"/>
        </w:rPr>
        <w:t xml:space="preserve"> </w:t>
      </w:r>
      <w:r w:rsidR="00557ADF" w:rsidRPr="00935454">
        <w:rPr>
          <w:sz w:val="28"/>
          <w:szCs w:val="28"/>
          <w:lang w:val="sl-SI"/>
        </w:rPr>
        <w:t>raspoređuju se na:</w:t>
      </w:r>
    </w:p>
    <w:p w:rsidR="002A2D0D" w:rsidRDefault="002A2D0D" w:rsidP="002A2D0D">
      <w:pPr>
        <w:jc w:val="both"/>
        <w:rPr>
          <w:sz w:val="28"/>
          <w:szCs w:val="28"/>
          <w:lang w:val="sr-Latn-CS"/>
        </w:rPr>
      </w:pPr>
    </w:p>
    <w:p w:rsidR="002A2D0D" w:rsidRPr="00382D32" w:rsidRDefault="002A2D0D" w:rsidP="002A2D0D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  <w:t>tekuće rashode</w:t>
      </w:r>
      <w:r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 xml:space="preserve">       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26.</w:t>
      </w:r>
      <w:r w:rsidR="0008436C">
        <w:rPr>
          <w:sz w:val="28"/>
          <w:szCs w:val="28"/>
          <w:lang w:val="sr-Latn-CS"/>
        </w:rPr>
        <w:t>614.610</w:t>
      </w:r>
      <w:r>
        <w:rPr>
          <w:sz w:val="28"/>
          <w:szCs w:val="28"/>
          <w:lang w:val="sr-Latn-CS"/>
        </w:rPr>
        <w:t xml:space="preserve">,00 </w:t>
      </w:r>
      <w:r w:rsidRPr="00382D32">
        <w:rPr>
          <w:sz w:val="28"/>
          <w:szCs w:val="28"/>
          <w:lang w:val="sr-Latn-CS"/>
        </w:rPr>
        <w:t>€</w:t>
      </w:r>
      <w:r w:rsidR="0008436C">
        <w:rPr>
          <w:sz w:val="28"/>
          <w:szCs w:val="28"/>
          <w:lang w:val="sr-Latn-CS"/>
        </w:rPr>
        <w:tab/>
      </w:r>
      <w:r w:rsidR="0008436C">
        <w:rPr>
          <w:sz w:val="28"/>
          <w:szCs w:val="28"/>
          <w:lang w:val="sr-Latn-CS"/>
        </w:rPr>
        <w:tab/>
      </w:r>
      <w:r w:rsidR="0008436C">
        <w:rPr>
          <w:sz w:val="28"/>
          <w:szCs w:val="28"/>
          <w:lang w:val="sr-Latn-CS"/>
        </w:rPr>
        <w:tab/>
        <w:t>54,2</w:t>
      </w:r>
      <w:r w:rsidR="008C602B">
        <w:rPr>
          <w:sz w:val="28"/>
          <w:szCs w:val="28"/>
          <w:lang w:val="sr-Latn-CS"/>
        </w:rPr>
        <w:t>8</w:t>
      </w:r>
      <w:r>
        <w:rPr>
          <w:sz w:val="28"/>
          <w:szCs w:val="28"/>
          <w:lang w:val="sr-Latn-CS"/>
        </w:rPr>
        <w:t xml:space="preserve"> %</w:t>
      </w:r>
    </w:p>
    <w:p w:rsidR="002A2D0D" w:rsidRPr="00382D32" w:rsidRDefault="002A2D0D" w:rsidP="002A2D0D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II</w:t>
      </w:r>
      <w:r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>otplatu duga</w:t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2.</w:t>
      </w:r>
      <w:r w:rsidR="0008436C">
        <w:rPr>
          <w:sz w:val="28"/>
          <w:szCs w:val="28"/>
          <w:lang w:val="sr-Latn-CS"/>
        </w:rPr>
        <w:t>55</w:t>
      </w:r>
      <w:r>
        <w:rPr>
          <w:sz w:val="28"/>
          <w:szCs w:val="28"/>
          <w:lang w:val="sr-Latn-CS"/>
        </w:rPr>
        <w:t>2.000,00</w:t>
      </w:r>
      <w:r w:rsidRPr="00382D32">
        <w:rPr>
          <w:sz w:val="28"/>
          <w:szCs w:val="28"/>
          <w:lang w:val="sr-Latn-CS"/>
        </w:rPr>
        <w:t xml:space="preserve"> €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5,</w:t>
      </w:r>
      <w:r w:rsidR="0008436C">
        <w:rPr>
          <w:sz w:val="28"/>
          <w:szCs w:val="28"/>
          <w:lang w:val="sr-Latn-CS"/>
        </w:rPr>
        <w:t>20</w:t>
      </w:r>
      <w:r>
        <w:rPr>
          <w:sz w:val="28"/>
          <w:szCs w:val="28"/>
          <w:lang w:val="sr-Latn-CS"/>
        </w:rPr>
        <w:t xml:space="preserve"> %</w:t>
      </w:r>
    </w:p>
    <w:p w:rsidR="002A2D0D" w:rsidRDefault="002A2D0D" w:rsidP="002A2D0D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III</w:t>
      </w:r>
      <w:r>
        <w:rPr>
          <w:sz w:val="28"/>
          <w:szCs w:val="28"/>
          <w:lang w:val="sr-Latn-CS"/>
        </w:rPr>
        <w:tab/>
        <w:t>sredstva rezervi</w:t>
      </w:r>
      <w:r w:rsidRPr="00382D32">
        <w:rPr>
          <w:sz w:val="28"/>
          <w:szCs w:val="28"/>
          <w:lang w:val="sr-Latn-CS"/>
        </w:rPr>
        <w:t xml:space="preserve">                         </w:t>
      </w:r>
      <w:r>
        <w:rPr>
          <w:sz w:val="28"/>
          <w:szCs w:val="28"/>
          <w:lang w:val="sr-Latn-CS"/>
        </w:rPr>
        <w:t xml:space="preserve">     </w:t>
      </w:r>
      <w:r w:rsidR="0043309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430</w:t>
      </w:r>
      <w:r w:rsidRPr="00382D32">
        <w:rPr>
          <w:sz w:val="28"/>
          <w:szCs w:val="28"/>
          <w:lang w:val="sr-Latn-CS"/>
        </w:rPr>
        <w:t>.000,00 €</w:t>
      </w:r>
      <w:r w:rsidR="008C602B">
        <w:rPr>
          <w:sz w:val="28"/>
          <w:szCs w:val="28"/>
          <w:lang w:val="sr-Latn-CS"/>
        </w:rPr>
        <w:tab/>
      </w:r>
      <w:r w:rsidR="008C602B">
        <w:rPr>
          <w:sz w:val="28"/>
          <w:szCs w:val="28"/>
          <w:lang w:val="sr-Latn-CS"/>
        </w:rPr>
        <w:tab/>
      </w:r>
      <w:r w:rsidR="008C602B">
        <w:rPr>
          <w:sz w:val="28"/>
          <w:szCs w:val="28"/>
          <w:lang w:val="sr-Latn-CS"/>
        </w:rPr>
        <w:tab/>
        <w:t xml:space="preserve">  0,88</w:t>
      </w:r>
      <w:r>
        <w:rPr>
          <w:sz w:val="28"/>
          <w:szCs w:val="28"/>
          <w:lang w:val="sr-Latn-CS"/>
        </w:rPr>
        <w:t xml:space="preserve"> %</w:t>
      </w:r>
    </w:p>
    <w:p w:rsidR="002A2D0D" w:rsidRPr="00382D32" w:rsidRDefault="002A2D0D" w:rsidP="002A2D0D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IV</w:t>
      </w:r>
      <w:r>
        <w:rPr>
          <w:sz w:val="28"/>
          <w:szCs w:val="28"/>
          <w:lang w:val="sr-Latn-CS"/>
        </w:rPr>
        <w:tab/>
        <w:t>kapitalni budžet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19.4</w:t>
      </w:r>
      <w:r w:rsidR="008C602B">
        <w:rPr>
          <w:sz w:val="28"/>
          <w:szCs w:val="28"/>
          <w:lang w:val="sr-Latn-CS"/>
        </w:rPr>
        <w:t>35</w:t>
      </w:r>
      <w:r>
        <w:rPr>
          <w:sz w:val="28"/>
          <w:szCs w:val="28"/>
          <w:lang w:val="sr-Latn-CS"/>
        </w:rPr>
        <w:t>.7</w:t>
      </w:r>
      <w:r w:rsidR="008C602B">
        <w:rPr>
          <w:sz w:val="28"/>
          <w:szCs w:val="28"/>
          <w:lang w:val="sr-Latn-CS"/>
        </w:rPr>
        <w:t>80,00 €</w:t>
      </w:r>
      <w:r w:rsidR="008C602B">
        <w:rPr>
          <w:sz w:val="28"/>
          <w:szCs w:val="28"/>
          <w:lang w:val="sr-Latn-CS"/>
        </w:rPr>
        <w:tab/>
      </w:r>
      <w:r w:rsidR="008C602B">
        <w:rPr>
          <w:sz w:val="28"/>
          <w:szCs w:val="28"/>
          <w:lang w:val="sr-Latn-CS"/>
        </w:rPr>
        <w:tab/>
      </w:r>
      <w:r w:rsidR="008C602B">
        <w:rPr>
          <w:sz w:val="28"/>
          <w:szCs w:val="28"/>
          <w:lang w:val="sr-Latn-CS"/>
        </w:rPr>
        <w:tab/>
        <w:t xml:space="preserve"> 39,64</w:t>
      </w:r>
      <w:r>
        <w:rPr>
          <w:sz w:val="28"/>
          <w:szCs w:val="28"/>
          <w:lang w:val="sr-Latn-CS"/>
        </w:rPr>
        <w:t xml:space="preserve"> %</w:t>
      </w:r>
    </w:p>
    <w:p w:rsidR="00557ADF" w:rsidRDefault="00557ADF" w:rsidP="00557ADF">
      <w:pPr>
        <w:ind w:firstLine="720"/>
        <w:jc w:val="both"/>
        <w:rPr>
          <w:b/>
          <w:sz w:val="28"/>
          <w:szCs w:val="28"/>
          <w:lang w:val="sl-SI"/>
        </w:rPr>
      </w:pPr>
    </w:p>
    <w:p w:rsidR="008272DE" w:rsidRDefault="0062080D" w:rsidP="008272DE">
      <w:pPr>
        <w:ind w:firstLine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</w:t>
      </w:r>
      <w:r w:rsidR="00557ADF">
        <w:rPr>
          <w:sz w:val="28"/>
          <w:szCs w:val="28"/>
          <w:lang w:val="sl-SI"/>
        </w:rPr>
        <w:t>redstava za izdatke</w:t>
      </w:r>
      <w:r w:rsidR="008272DE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planirana su na bazi</w:t>
      </w:r>
      <w:r w:rsidR="008272DE">
        <w:rPr>
          <w:sz w:val="28"/>
          <w:szCs w:val="28"/>
          <w:lang w:val="sl-SI"/>
        </w:rPr>
        <w:t xml:space="preserve"> zahtjeva potrošačkih jedinica, stvorenih obaveza po osnovu anuiteta i drugih zakonskih obaveza.</w:t>
      </w:r>
    </w:p>
    <w:p w:rsidR="008272DE" w:rsidRDefault="0062080D" w:rsidP="008272DE">
      <w:pPr>
        <w:ind w:firstLine="720"/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Osnovna postavka prilikom planiranja rashoda bila je dalja racionalizacija svih vidova potro</w:t>
      </w:r>
      <w:r w:rsidR="00954E56">
        <w:rPr>
          <w:sz w:val="28"/>
          <w:szCs w:val="28"/>
          <w:lang w:val="sl-SI"/>
        </w:rPr>
        <w:t>š</w:t>
      </w:r>
      <w:r>
        <w:rPr>
          <w:sz w:val="28"/>
          <w:szCs w:val="28"/>
          <w:lang w:val="sl-SI"/>
        </w:rPr>
        <w:t>nje, a posebno svih diskrecionih tro</w:t>
      </w:r>
      <w:r w:rsidR="00954E56">
        <w:rPr>
          <w:sz w:val="28"/>
          <w:szCs w:val="28"/>
          <w:lang w:val="sl-SI"/>
        </w:rPr>
        <w:t>š</w:t>
      </w:r>
      <w:r>
        <w:rPr>
          <w:sz w:val="28"/>
          <w:szCs w:val="28"/>
          <w:lang w:val="sl-SI"/>
        </w:rPr>
        <w:t>kova g</w:t>
      </w:r>
      <w:r w:rsidR="00954E56">
        <w:rPr>
          <w:sz w:val="28"/>
          <w:szCs w:val="28"/>
          <w:lang w:val="sl-SI"/>
        </w:rPr>
        <w:t>dje su isti kod Slu</w:t>
      </w:r>
      <w:r w:rsidR="00954E56">
        <w:rPr>
          <w:sz w:val="28"/>
          <w:szCs w:val="28"/>
        </w:rPr>
        <w:t>ž</w:t>
      </w:r>
      <w:r w:rsidR="00954E56">
        <w:rPr>
          <w:sz w:val="28"/>
          <w:szCs w:val="28"/>
          <w:lang w:val="sl-SI"/>
        </w:rPr>
        <w:t>be gradonačelnika s</w:t>
      </w:r>
      <w:r>
        <w:rPr>
          <w:sz w:val="28"/>
          <w:szCs w:val="28"/>
          <w:lang w:val="sl-SI"/>
        </w:rPr>
        <w:t>m</w:t>
      </w:r>
      <w:r w:rsidR="00954E56">
        <w:rPr>
          <w:sz w:val="28"/>
          <w:szCs w:val="28"/>
          <w:lang w:val="sl-SI"/>
        </w:rPr>
        <w:t>a</w:t>
      </w:r>
      <w:r>
        <w:rPr>
          <w:sz w:val="28"/>
          <w:szCs w:val="28"/>
          <w:lang w:val="sl-SI"/>
        </w:rPr>
        <w:t>njeni 20 % u odnosu na 2014.godinu, a 10%</w:t>
      </w:r>
      <w:r w:rsidR="00954E56">
        <w:rPr>
          <w:sz w:val="28"/>
          <w:szCs w:val="28"/>
          <w:lang w:val="sl-SI"/>
        </w:rPr>
        <w:t xml:space="preserve"> kod ostalih potrošačkih jedinica, kao i uredno izmirenje svih dospjelih obaveza.</w:t>
      </w:r>
    </w:p>
    <w:p w:rsidR="00954E56" w:rsidRDefault="00954E56" w:rsidP="008272DE">
      <w:pPr>
        <w:ind w:firstLine="720"/>
        <w:jc w:val="both"/>
        <w:rPr>
          <w:sz w:val="28"/>
          <w:szCs w:val="28"/>
          <w:lang w:val="sl-SI"/>
        </w:rPr>
      </w:pPr>
    </w:p>
    <w:p w:rsidR="00E57942" w:rsidRPr="002A2D0D" w:rsidRDefault="00E57942" w:rsidP="00E57942">
      <w:pPr>
        <w:jc w:val="both"/>
        <w:rPr>
          <w:sz w:val="28"/>
          <w:szCs w:val="28"/>
          <w:lang w:val="sl-SI"/>
        </w:rPr>
      </w:pPr>
      <w:r w:rsidRPr="002A2D0D">
        <w:rPr>
          <w:b/>
          <w:sz w:val="28"/>
          <w:szCs w:val="28"/>
          <w:lang w:val="sl-SI"/>
        </w:rPr>
        <w:t>I</w:t>
      </w:r>
      <w:r w:rsidRPr="002A2D0D">
        <w:rPr>
          <w:b/>
          <w:sz w:val="28"/>
          <w:szCs w:val="28"/>
          <w:lang w:val="sl-SI"/>
        </w:rPr>
        <w:tab/>
        <w:t>TEKUĆI RASHODI</w:t>
      </w:r>
      <w:r w:rsidRPr="002A2D0D">
        <w:rPr>
          <w:sz w:val="28"/>
          <w:szCs w:val="28"/>
          <w:lang w:val="sl-SI"/>
        </w:rPr>
        <w:t xml:space="preserve"> </w:t>
      </w:r>
    </w:p>
    <w:p w:rsidR="00E57942" w:rsidRPr="002A2D0D" w:rsidRDefault="00E57942" w:rsidP="00E57942">
      <w:pPr>
        <w:ind w:firstLine="720"/>
        <w:jc w:val="both"/>
        <w:rPr>
          <w:sz w:val="28"/>
          <w:szCs w:val="28"/>
          <w:lang w:val="sl-SI"/>
        </w:rPr>
      </w:pPr>
    </w:p>
    <w:p w:rsidR="00D77D8D" w:rsidRDefault="00E57942" w:rsidP="00E57942">
      <w:pPr>
        <w:ind w:firstLine="720"/>
        <w:jc w:val="both"/>
        <w:rPr>
          <w:sz w:val="28"/>
          <w:szCs w:val="28"/>
          <w:lang w:val="sl-SI"/>
        </w:rPr>
      </w:pPr>
      <w:r w:rsidRPr="002A2D0D">
        <w:rPr>
          <w:sz w:val="28"/>
          <w:szCs w:val="28"/>
          <w:lang w:val="sl-SI"/>
        </w:rPr>
        <w:t xml:space="preserve">U  tabeli je dat prikaz tekućih rashoda po namjenama i iznosima:  </w:t>
      </w:r>
    </w:p>
    <w:p w:rsidR="00E57942" w:rsidRPr="002A2D0D" w:rsidRDefault="00E57942" w:rsidP="00E57942">
      <w:pPr>
        <w:ind w:firstLine="720"/>
        <w:jc w:val="both"/>
        <w:rPr>
          <w:sz w:val="28"/>
          <w:szCs w:val="28"/>
          <w:lang w:val="sl-SI"/>
        </w:rPr>
      </w:pPr>
      <w:r w:rsidRPr="002A2D0D">
        <w:rPr>
          <w:sz w:val="28"/>
          <w:szCs w:val="28"/>
          <w:lang w:val="sl-SI"/>
        </w:rPr>
        <w:t xml:space="preserve">       </w:t>
      </w:r>
    </w:p>
    <w:tbl>
      <w:tblPr>
        <w:tblW w:w="8948" w:type="dxa"/>
        <w:tblInd w:w="-601" w:type="dxa"/>
        <w:tblLook w:val="04A0"/>
      </w:tblPr>
      <w:tblGrid>
        <w:gridCol w:w="925"/>
        <w:gridCol w:w="2708"/>
        <w:gridCol w:w="1771"/>
        <w:gridCol w:w="1843"/>
        <w:gridCol w:w="1701"/>
      </w:tblGrid>
      <w:tr w:rsidR="002A2D0D" w:rsidRPr="002A2D0D" w:rsidTr="002A2D0D">
        <w:trPr>
          <w:trHeight w:val="315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0D" w:rsidRPr="002A2D0D" w:rsidRDefault="002A2D0D" w:rsidP="00F54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D0D">
              <w:rPr>
                <w:b/>
                <w:bCs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0D" w:rsidRPr="002A2D0D" w:rsidRDefault="002A2D0D" w:rsidP="00F54E12">
            <w:pPr>
              <w:jc w:val="center"/>
              <w:rPr>
                <w:b/>
                <w:bCs/>
                <w:color w:val="000000"/>
              </w:rPr>
            </w:pPr>
            <w:r w:rsidRPr="002A2D0D">
              <w:rPr>
                <w:b/>
                <w:bCs/>
                <w:color w:val="000000"/>
              </w:rPr>
              <w:t>TEKUĆI RASHODI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D" w:rsidRPr="002A2D0D" w:rsidRDefault="002A2D0D" w:rsidP="00F54E12">
            <w:pPr>
              <w:jc w:val="center"/>
              <w:rPr>
                <w:b/>
                <w:bCs/>
                <w:color w:val="000000"/>
              </w:rPr>
            </w:pPr>
            <w:r w:rsidRPr="002A2D0D">
              <w:rPr>
                <w:b/>
                <w:bCs/>
                <w:color w:val="000000"/>
              </w:rPr>
              <w:t>Plan                                                             za 2015. godinu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D0D" w:rsidRPr="002A2D0D" w:rsidRDefault="002A2D0D" w:rsidP="00F54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D0D">
              <w:rPr>
                <w:b/>
                <w:bCs/>
                <w:color w:val="000000"/>
                <w:sz w:val="20"/>
                <w:szCs w:val="20"/>
              </w:rPr>
              <w:t xml:space="preserve">%                                     u tekuć.rashodima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D" w:rsidRPr="002A2D0D" w:rsidRDefault="002A2D0D" w:rsidP="00F54E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D0D">
              <w:rPr>
                <w:b/>
                <w:bCs/>
                <w:color w:val="000000"/>
                <w:sz w:val="20"/>
                <w:szCs w:val="20"/>
              </w:rPr>
              <w:t>%                                     u ukupnim izdacima</w:t>
            </w:r>
          </w:p>
        </w:tc>
      </w:tr>
      <w:tr w:rsidR="002A2D0D" w:rsidRPr="002A2D0D" w:rsidTr="002A2D0D">
        <w:trPr>
          <w:trHeight w:val="495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D0D" w:rsidRPr="002A2D0D" w:rsidRDefault="002A2D0D" w:rsidP="00F54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D" w:rsidRPr="002A2D0D" w:rsidRDefault="002A2D0D" w:rsidP="00F54E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D" w:rsidRPr="002A2D0D" w:rsidRDefault="002A2D0D" w:rsidP="00F54E1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2D0D" w:rsidRPr="002A2D0D" w:rsidRDefault="002A2D0D" w:rsidP="00F54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0D" w:rsidRPr="002A2D0D" w:rsidRDefault="002A2D0D" w:rsidP="00F54E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75C" w:rsidRPr="002A2D0D" w:rsidTr="002A2D0D">
        <w:trPr>
          <w:trHeight w:val="34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Bruto zarade zaposlenih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8.762.080,00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32,92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17,87   </w:t>
            </w:r>
          </w:p>
        </w:tc>
      </w:tr>
      <w:tr w:rsidR="00A4575C" w:rsidRPr="002A2D0D" w:rsidTr="002A2D0D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 xml:space="preserve">Ostala lična primanja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741.130,00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2,78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1,51   </w:t>
            </w:r>
          </w:p>
        </w:tc>
      </w:tr>
      <w:tr w:rsidR="00A4575C" w:rsidRPr="002A2D0D" w:rsidTr="002A2D0D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 xml:space="preserve">Rashodi za materijal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2.178.340,00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8,18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4,44   </w:t>
            </w:r>
          </w:p>
        </w:tc>
      </w:tr>
      <w:tr w:rsidR="00A4575C" w:rsidRPr="002A2D0D" w:rsidTr="002A2D0D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2.834.760,00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10,65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5,78   </w:t>
            </w:r>
          </w:p>
        </w:tc>
      </w:tr>
      <w:tr w:rsidR="00A4575C" w:rsidRPr="002A2D0D" w:rsidTr="002A2D0D">
        <w:trPr>
          <w:trHeight w:val="42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Tekuće održavanje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1,40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0,76   </w:t>
            </w:r>
          </w:p>
        </w:tc>
      </w:tr>
      <w:tr w:rsidR="00A4575C" w:rsidRPr="002A2D0D" w:rsidTr="002A2D0D">
        <w:trPr>
          <w:trHeight w:val="39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Kamate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4,40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2,39   </w:t>
            </w:r>
          </w:p>
        </w:tc>
      </w:tr>
      <w:tr w:rsidR="00A4575C" w:rsidRPr="002A2D0D" w:rsidTr="002A2D0D">
        <w:trPr>
          <w:trHeight w:val="3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Renta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0,17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0,09   </w:t>
            </w:r>
          </w:p>
        </w:tc>
      </w:tr>
      <w:tr w:rsidR="00A4575C" w:rsidRPr="002A2D0D" w:rsidTr="002A2D0D">
        <w:trPr>
          <w:trHeight w:val="37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1,24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0,67   </w:t>
            </w:r>
          </w:p>
        </w:tc>
      </w:tr>
      <w:tr w:rsidR="00A4575C" w:rsidRPr="002A2D0D" w:rsidTr="002A2D0D">
        <w:trPr>
          <w:trHeight w:val="4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rPr>
                <w:color w:val="000000"/>
                <w:sz w:val="22"/>
                <w:szCs w:val="22"/>
              </w:rPr>
            </w:pPr>
            <w:r w:rsidRPr="002A2D0D">
              <w:rPr>
                <w:color w:val="000000"/>
                <w:sz w:val="22"/>
                <w:szCs w:val="22"/>
              </w:rPr>
              <w:t>Transferi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10.182.800,00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38,26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20,77   </w:t>
            </w:r>
          </w:p>
        </w:tc>
      </w:tr>
      <w:tr w:rsidR="00A4575C" w:rsidRPr="002A2D0D" w:rsidTr="002A2D0D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75C" w:rsidRPr="002A2D0D" w:rsidRDefault="00A4575C" w:rsidP="00F54E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A2D0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75C" w:rsidRPr="002A2D0D" w:rsidRDefault="00A4575C" w:rsidP="00F54E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D0D">
              <w:rPr>
                <w:b/>
                <w:bCs/>
                <w:color w:val="000000"/>
                <w:sz w:val="22"/>
                <w:szCs w:val="22"/>
              </w:rPr>
              <w:t>UKUPNI IZDACI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575C" w:rsidRDefault="00A457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26.614.610,00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100,00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575C" w:rsidRDefault="00A457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54,28   </w:t>
            </w:r>
          </w:p>
        </w:tc>
      </w:tr>
    </w:tbl>
    <w:p w:rsidR="00E57942" w:rsidRPr="002A2D0D" w:rsidRDefault="00E57942" w:rsidP="00E57942">
      <w:pPr>
        <w:ind w:firstLine="720"/>
        <w:jc w:val="both"/>
        <w:rPr>
          <w:b/>
          <w:sz w:val="28"/>
          <w:szCs w:val="28"/>
          <w:lang w:val="sl-SI"/>
        </w:rPr>
      </w:pPr>
    </w:p>
    <w:p w:rsidR="00636747" w:rsidRDefault="00636747" w:rsidP="00E57942">
      <w:pPr>
        <w:pStyle w:val="BodyText"/>
        <w:rPr>
          <w:b/>
          <w:sz w:val="28"/>
          <w:szCs w:val="28"/>
        </w:rPr>
      </w:pPr>
    </w:p>
    <w:p w:rsidR="00636747" w:rsidRDefault="00636747" w:rsidP="00E57942">
      <w:pPr>
        <w:pStyle w:val="BodyText"/>
        <w:rPr>
          <w:b/>
          <w:sz w:val="28"/>
          <w:szCs w:val="28"/>
        </w:rPr>
      </w:pPr>
    </w:p>
    <w:p w:rsidR="006D0BE8" w:rsidRDefault="006D0BE8" w:rsidP="00E57942">
      <w:pPr>
        <w:pStyle w:val="BodyText"/>
        <w:rPr>
          <w:b/>
          <w:sz w:val="28"/>
          <w:szCs w:val="28"/>
        </w:rPr>
      </w:pPr>
    </w:p>
    <w:p w:rsidR="00E57942" w:rsidRPr="002A2D0D" w:rsidRDefault="00E57942" w:rsidP="00E57942">
      <w:pPr>
        <w:pStyle w:val="BodyText"/>
        <w:rPr>
          <w:b/>
          <w:sz w:val="28"/>
          <w:szCs w:val="28"/>
        </w:rPr>
      </w:pPr>
      <w:r w:rsidRPr="002A2D0D">
        <w:rPr>
          <w:b/>
          <w:sz w:val="28"/>
          <w:szCs w:val="28"/>
        </w:rPr>
        <w:lastRenderedPageBreak/>
        <w:t>1.</w:t>
      </w:r>
      <w:r w:rsidRPr="002A2D0D">
        <w:rPr>
          <w:b/>
          <w:sz w:val="28"/>
          <w:szCs w:val="28"/>
        </w:rPr>
        <w:tab/>
        <w:t>BRUTO ZARADE ZAPOSLENIH</w:t>
      </w:r>
    </w:p>
    <w:p w:rsidR="00E57942" w:rsidRPr="00EB23FD" w:rsidRDefault="00E57942" w:rsidP="00E57942">
      <w:pPr>
        <w:pStyle w:val="BodyText"/>
        <w:ind w:firstLine="720"/>
        <w:rPr>
          <w:sz w:val="28"/>
          <w:szCs w:val="28"/>
        </w:rPr>
      </w:pPr>
    </w:p>
    <w:p w:rsidR="00E57942" w:rsidRPr="00EB23FD" w:rsidRDefault="00E57942" w:rsidP="00E57942">
      <w:pPr>
        <w:pStyle w:val="BodyText"/>
        <w:ind w:firstLine="720"/>
        <w:rPr>
          <w:sz w:val="28"/>
          <w:szCs w:val="28"/>
        </w:rPr>
      </w:pPr>
      <w:r w:rsidRPr="00EB23FD">
        <w:rPr>
          <w:sz w:val="28"/>
          <w:szCs w:val="28"/>
        </w:rPr>
        <w:t xml:space="preserve">Sredstva za </w:t>
      </w:r>
      <w:r w:rsidRPr="00EB23FD">
        <w:rPr>
          <w:b/>
          <w:sz w:val="28"/>
          <w:szCs w:val="28"/>
        </w:rPr>
        <w:t>bruto zarade zaposlenih</w:t>
      </w:r>
      <w:r w:rsidRPr="00EB23FD">
        <w:rPr>
          <w:sz w:val="28"/>
          <w:szCs w:val="28"/>
        </w:rPr>
        <w:t xml:space="preserve"> planirana su u iznosu od                  </w:t>
      </w:r>
      <w:r w:rsidR="00D77D8D" w:rsidRPr="00EB23FD">
        <w:rPr>
          <w:b/>
          <w:sz w:val="28"/>
          <w:szCs w:val="28"/>
        </w:rPr>
        <w:t>8.7</w:t>
      </w:r>
      <w:r w:rsidR="008C602B">
        <w:rPr>
          <w:b/>
          <w:sz w:val="28"/>
          <w:szCs w:val="28"/>
        </w:rPr>
        <w:t>62.080</w:t>
      </w:r>
      <w:r w:rsidR="00D77D8D" w:rsidRPr="00EB23FD">
        <w:rPr>
          <w:b/>
          <w:sz w:val="28"/>
          <w:szCs w:val="28"/>
        </w:rPr>
        <w:t>,00</w:t>
      </w:r>
      <w:r w:rsidRPr="00EB23FD">
        <w:rPr>
          <w:b/>
          <w:sz w:val="28"/>
          <w:szCs w:val="28"/>
        </w:rPr>
        <w:t xml:space="preserve"> €</w:t>
      </w:r>
      <w:r w:rsidRPr="00EB23FD">
        <w:rPr>
          <w:sz w:val="28"/>
          <w:szCs w:val="28"/>
        </w:rPr>
        <w:t xml:space="preserve"> ili </w:t>
      </w:r>
      <w:r w:rsidR="00D77D8D" w:rsidRPr="00EB23FD">
        <w:rPr>
          <w:b/>
          <w:sz w:val="28"/>
          <w:szCs w:val="28"/>
        </w:rPr>
        <w:t>32,9</w:t>
      </w:r>
      <w:r w:rsidR="00200298">
        <w:rPr>
          <w:b/>
          <w:sz w:val="28"/>
          <w:szCs w:val="28"/>
        </w:rPr>
        <w:t>2</w:t>
      </w:r>
      <w:r w:rsidRPr="00EB23FD">
        <w:rPr>
          <w:b/>
          <w:sz w:val="28"/>
          <w:szCs w:val="28"/>
        </w:rPr>
        <w:t xml:space="preserve">  %</w:t>
      </w:r>
      <w:r w:rsidRPr="00EB23FD">
        <w:rPr>
          <w:sz w:val="28"/>
          <w:szCs w:val="28"/>
        </w:rPr>
        <w:t xml:space="preserve"> tekućih izdataka.</w:t>
      </w:r>
    </w:p>
    <w:p w:rsidR="0093531A" w:rsidRDefault="0093531A" w:rsidP="00E57942">
      <w:pPr>
        <w:pStyle w:val="BodyText"/>
        <w:ind w:firstLine="720"/>
        <w:rPr>
          <w:sz w:val="28"/>
          <w:szCs w:val="28"/>
        </w:rPr>
      </w:pPr>
    </w:p>
    <w:p w:rsidR="00E57942" w:rsidRPr="00EB23FD" w:rsidRDefault="00E57942" w:rsidP="00E57942">
      <w:pPr>
        <w:pStyle w:val="BodyText"/>
        <w:ind w:firstLine="720"/>
        <w:rPr>
          <w:b/>
          <w:sz w:val="28"/>
          <w:szCs w:val="28"/>
        </w:rPr>
      </w:pPr>
      <w:r w:rsidRPr="00EB23FD">
        <w:rPr>
          <w:sz w:val="28"/>
          <w:szCs w:val="28"/>
        </w:rPr>
        <w:t xml:space="preserve">U strukturi ukupnih izdataka, izdaci za bruto zarade učestvuju sa </w:t>
      </w:r>
      <w:r w:rsidR="008C602B">
        <w:rPr>
          <w:b/>
          <w:sz w:val="28"/>
          <w:szCs w:val="28"/>
        </w:rPr>
        <w:t>17,87</w:t>
      </w:r>
      <w:r w:rsidRPr="00EB23FD">
        <w:rPr>
          <w:b/>
          <w:sz w:val="28"/>
          <w:szCs w:val="28"/>
        </w:rPr>
        <w:t xml:space="preserve"> %.</w:t>
      </w:r>
    </w:p>
    <w:p w:rsidR="00E57942" w:rsidRDefault="00E57942" w:rsidP="00E57942">
      <w:pPr>
        <w:pStyle w:val="BodyText"/>
        <w:ind w:firstLine="720"/>
        <w:rPr>
          <w:sz w:val="28"/>
          <w:szCs w:val="28"/>
          <w:highlight w:val="yellow"/>
        </w:rPr>
      </w:pPr>
    </w:p>
    <w:p w:rsidR="00E57942" w:rsidRPr="00D77D8D" w:rsidRDefault="00E57942" w:rsidP="00E57942">
      <w:pPr>
        <w:pStyle w:val="BodyText"/>
        <w:ind w:firstLine="720"/>
        <w:rPr>
          <w:sz w:val="28"/>
          <w:szCs w:val="28"/>
        </w:rPr>
      </w:pPr>
      <w:r w:rsidRPr="00D77D8D">
        <w:rPr>
          <w:sz w:val="28"/>
          <w:szCs w:val="28"/>
        </w:rPr>
        <w:t>Strukturu bruto zarada zaposlenih čine:</w:t>
      </w:r>
    </w:p>
    <w:p w:rsidR="00E57942" w:rsidRPr="00D77D8D" w:rsidRDefault="00E57942" w:rsidP="00E57942">
      <w:pPr>
        <w:pStyle w:val="BodyText"/>
        <w:numPr>
          <w:ilvl w:val="0"/>
          <w:numId w:val="39"/>
        </w:numPr>
        <w:tabs>
          <w:tab w:val="left" w:pos="0"/>
          <w:tab w:val="num" w:pos="720"/>
        </w:tabs>
        <w:ind w:hanging="1511"/>
        <w:rPr>
          <w:sz w:val="28"/>
          <w:szCs w:val="28"/>
        </w:rPr>
      </w:pPr>
      <w:r w:rsidRPr="00D77D8D">
        <w:rPr>
          <w:sz w:val="28"/>
          <w:szCs w:val="28"/>
        </w:rPr>
        <w:t xml:space="preserve">neto zarade  </w:t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  <w:t xml:space="preserve">                   </w:t>
      </w:r>
      <w:r w:rsidR="00D77D8D" w:rsidRPr="00D77D8D">
        <w:rPr>
          <w:sz w:val="28"/>
          <w:szCs w:val="28"/>
        </w:rPr>
        <w:t>5.0</w:t>
      </w:r>
      <w:r w:rsidR="008C602B">
        <w:rPr>
          <w:sz w:val="28"/>
          <w:szCs w:val="28"/>
        </w:rPr>
        <w:t>53.670</w:t>
      </w:r>
      <w:r w:rsidRPr="00D77D8D">
        <w:rPr>
          <w:sz w:val="28"/>
          <w:szCs w:val="28"/>
        </w:rPr>
        <w:t>,00 €</w:t>
      </w:r>
    </w:p>
    <w:p w:rsidR="00E57942" w:rsidRPr="00D77D8D" w:rsidRDefault="00E57942" w:rsidP="00E57942">
      <w:pPr>
        <w:pStyle w:val="BodyText"/>
        <w:numPr>
          <w:ilvl w:val="0"/>
          <w:numId w:val="39"/>
        </w:numPr>
        <w:tabs>
          <w:tab w:val="left" w:pos="0"/>
          <w:tab w:val="num" w:pos="720"/>
        </w:tabs>
        <w:ind w:hanging="1511"/>
        <w:rPr>
          <w:sz w:val="28"/>
          <w:szCs w:val="28"/>
        </w:rPr>
      </w:pPr>
      <w:r w:rsidRPr="00D77D8D">
        <w:rPr>
          <w:sz w:val="28"/>
          <w:szCs w:val="28"/>
        </w:rPr>
        <w:t xml:space="preserve">porezi na zarade zaposlenih                                                            </w:t>
      </w:r>
      <w:r w:rsidR="008C602B">
        <w:rPr>
          <w:sz w:val="28"/>
          <w:szCs w:val="28"/>
        </w:rPr>
        <w:t>785.290</w:t>
      </w:r>
      <w:r w:rsidRPr="00D77D8D">
        <w:rPr>
          <w:sz w:val="28"/>
          <w:szCs w:val="28"/>
        </w:rPr>
        <w:t>,00 €</w:t>
      </w:r>
    </w:p>
    <w:p w:rsidR="00E57942" w:rsidRPr="00D77D8D" w:rsidRDefault="00E57942" w:rsidP="00E57942">
      <w:pPr>
        <w:pStyle w:val="BodyText"/>
        <w:numPr>
          <w:ilvl w:val="0"/>
          <w:numId w:val="39"/>
        </w:numPr>
        <w:tabs>
          <w:tab w:val="left" w:pos="0"/>
          <w:tab w:val="num" w:pos="720"/>
        </w:tabs>
        <w:ind w:hanging="1511"/>
        <w:rPr>
          <w:sz w:val="28"/>
          <w:szCs w:val="28"/>
        </w:rPr>
      </w:pPr>
      <w:r w:rsidRPr="00D77D8D">
        <w:rPr>
          <w:sz w:val="28"/>
          <w:szCs w:val="28"/>
        </w:rPr>
        <w:t xml:space="preserve">doprinosi na teret zaposlenog                                                       </w:t>
      </w:r>
      <w:r w:rsidR="008C602B">
        <w:rPr>
          <w:sz w:val="28"/>
          <w:szCs w:val="28"/>
        </w:rPr>
        <w:t>1.848.030</w:t>
      </w:r>
      <w:r w:rsidRPr="00D77D8D">
        <w:rPr>
          <w:sz w:val="28"/>
          <w:szCs w:val="28"/>
        </w:rPr>
        <w:t>,00 €</w:t>
      </w:r>
    </w:p>
    <w:p w:rsidR="00E57942" w:rsidRPr="00D77D8D" w:rsidRDefault="00E57942" w:rsidP="00E57942">
      <w:pPr>
        <w:pStyle w:val="BodyText"/>
        <w:numPr>
          <w:ilvl w:val="0"/>
          <w:numId w:val="39"/>
        </w:numPr>
        <w:tabs>
          <w:tab w:val="left" w:pos="0"/>
          <w:tab w:val="num" w:pos="720"/>
        </w:tabs>
        <w:ind w:hanging="1511"/>
        <w:rPr>
          <w:sz w:val="28"/>
          <w:szCs w:val="28"/>
        </w:rPr>
      </w:pPr>
      <w:r w:rsidRPr="00D77D8D">
        <w:rPr>
          <w:sz w:val="28"/>
          <w:szCs w:val="28"/>
        </w:rPr>
        <w:t xml:space="preserve">doprinosi na teret poslodavca                                                          </w:t>
      </w:r>
      <w:r w:rsidR="008C602B">
        <w:rPr>
          <w:sz w:val="28"/>
          <w:szCs w:val="28"/>
        </w:rPr>
        <w:t>949.090</w:t>
      </w:r>
      <w:r w:rsidRPr="00D77D8D">
        <w:rPr>
          <w:sz w:val="28"/>
          <w:szCs w:val="28"/>
        </w:rPr>
        <w:t>,00 €</w:t>
      </w:r>
    </w:p>
    <w:p w:rsidR="00E57942" w:rsidRPr="00D77D8D" w:rsidRDefault="00E57942" w:rsidP="00E57942">
      <w:pPr>
        <w:pStyle w:val="BodyText"/>
        <w:numPr>
          <w:ilvl w:val="0"/>
          <w:numId w:val="39"/>
        </w:numPr>
        <w:tabs>
          <w:tab w:val="left" w:pos="0"/>
          <w:tab w:val="num" w:pos="720"/>
        </w:tabs>
        <w:ind w:hanging="1511"/>
        <w:rPr>
          <w:sz w:val="28"/>
          <w:szCs w:val="28"/>
        </w:rPr>
      </w:pPr>
      <w:r w:rsidRPr="00D77D8D">
        <w:rPr>
          <w:sz w:val="28"/>
          <w:szCs w:val="28"/>
        </w:rPr>
        <w:t xml:space="preserve">prirez porezu na dohodak fizičkih lica </w:t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  <w:t xml:space="preserve">                      </w:t>
      </w:r>
      <w:r w:rsidR="008C602B">
        <w:rPr>
          <w:sz w:val="28"/>
          <w:szCs w:val="28"/>
        </w:rPr>
        <w:t>126.000</w:t>
      </w:r>
      <w:r w:rsidRPr="00D77D8D">
        <w:rPr>
          <w:sz w:val="28"/>
          <w:szCs w:val="28"/>
        </w:rPr>
        <w:t>,00 €</w:t>
      </w:r>
    </w:p>
    <w:p w:rsidR="00E57942" w:rsidRPr="00D77D8D" w:rsidRDefault="00E57942" w:rsidP="00E57942">
      <w:pPr>
        <w:pStyle w:val="BodyText"/>
        <w:tabs>
          <w:tab w:val="left" w:pos="0"/>
        </w:tabs>
        <w:rPr>
          <w:sz w:val="28"/>
          <w:szCs w:val="28"/>
          <w:lang w:val="sr-Latn-CS"/>
        </w:rPr>
      </w:pPr>
      <w:r w:rsidRPr="00D77D8D">
        <w:rPr>
          <w:sz w:val="28"/>
          <w:szCs w:val="28"/>
          <w:lang w:val="sr-Latn-CS"/>
        </w:rPr>
        <w:tab/>
      </w:r>
    </w:p>
    <w:p w:rsidR="00E57942" w:rsidRPr="00D77D8D" w:rsidRDefault="00E57942" w:rsidP="00E57942">
      <w:pPr>
        <w:ind w:firstLine="720"/>
        <w:jc w:val="both"/>
        <w:rPr>
          <w:sz w:val="28"/>
          <w:szCs w:val="28"/>
          <w:lang w:val="sl-SI"/>
        </w:rPr>
      </w:pPr>
      <w:r w:rsidRPr="00D77D8D">
        <w:rPr>
          <w:sz w:val="28"/>
          <w:szCs w:val="28"/>
          <w:lang w:val="sr-Latn-CS"/>
        </w:rPr>
        <w:t xml:space="preserve">Izdaci za zarade zaposlenih planirani su </w:t>
      </w:r>
      <w:r w:rsidRPr="00D77D8D">
        <w:rPr>
          <w:sz w:val="28"/>
          <w:szCs w:val="28"/>
          <w:lang w:val="sl-SI"/>
        </w:rPr>
        <w:t xml:space="preserve">na bazi </w:t>
      </w:r>
      <w:r w:rsidR="006F7E23">
        <w:rPr>
          <w:sz w:val="28"/>
          <w:szCs w:val="28"/>
          <w:lang w:val="sl-SI"/>
        </w:rPr>
        <w:t>postoje</w:t>
      </w:r>
      <w:r w:rsidR="006F7E23" w:rsidRPr="00D77D8D">
        <w:rPr>
          <w:sz w:val="28"/>
          <w:szCs w:val="28"/>
          <w:lang w:val="sl-SI"/>
        </w:rPr>
        <w:t>ć</w:t>
      </w:r>
      <w:r w:rsidR="006F7E23">
        <w:rPr>
          <w:sz w:val="28"/>
          <w:szCs w:val="28"/>
          <w:lang w:val="sl-SI"/>
        </w:rPr>
        <w:t xml:space="preserve">ih sistematizacija, </w:t>
      </w:r>
      <w:r w:rsidRPr="00D77D8D">
        <w:rPr>
          <w:sz w:val="28"/>
          <w:szCs w:val="28"/>
          <w:lang w:val="sl-SI"/>
        </w:rPr>
        <w:t>dostavljenih zahtjeva potrošačkih jedinica i</w:t>
      </w:r>
      <w:r w:rsidRPr="00D77D8D">
        <w:rPr>
          <w:sz w:val="28"/>
          <w:szCs w:val="28"/>
          <w:lang w:val="sr-Latn-CS"/>
        </w:rPr>
        <w:t xml:space="preserve"> </w:t>
      </w:r>
      <w:r w:rsidRPr="00D77D8D">
        <w:rPr>
          <w:sz w:val="28"/>
          <w:szCs w:val="28"/>
          <w:lang w:val="sl-SI"/>
        </w:rPr>
        <w:t>isplaćenih</w:t>
      </w:r>
      <w:r w:rsidRPr="00D77D8D">
        <w:rPr>
          <w:sz w:val="28"/>
          <w:szCs w:val="28"/>
          <w:lang w:val="sr-Latn-CS"/>
        </w:rPr>
        <w:t xml:space="preserve"> zarada </w:t>
      </w:r>
      <w:r w:rsidRPr="00D77D8D">
        <w:rPr>
          <w:sz w:val="28"/>
          <w:szCs w:val="28"/>
          <w:lang w:val="sl-SI"/>
        </w:rPr>
        <w:t>u septembru 201</w:t>
      </w:r>
      <w:r w:rsidR="00D77D8D" w:rsidRPr="00D77D8D">
        <w:rPr>
          <w:sz w:val="28"/>
          <w:szCs w:val="28"/>
          <w:lang w:val="sl-SI"/>
        </w:rPr>
        <w:t>4</w:t>
      </w:r>
      <w:r w:rsidRPr="00D77D8D">
        <w:rPr>
          <w:sz w:val="28"/>
          <w:szCs w:val="28"/>
          <w:lang w:val="sl-SI"/>
        </w:rPr>
        <w:t>. godine, kao i politike Vlade Crne Gore da zarade javnih službenika i n</w:t>
      </w:r>
      <w:r w:rsidR="00D77D8D" w:rsidRPr="00D77D8D">
        <w:rPr>
          <w:sz w:val="28"/>
          <w:szCs w:val="28"/>
          <w:lang w:val="sl-SI"/>
        </w:rPr>
        <w:t>amještenika ostanu na nivou 2014</w:t>
      </w:r>
      <w:r w:rsidRPr="00D77D8D">
        <w:rPr>
          <w:sz w:val="28"/>
          <w:szCs w:val="28"/>
          <w:lang w:val="sl-SI"/>
        </w:rPr>
        <w:t xml:space="preserve">. godine. </w:t>
      </w:r>
    </w:p>
    <w:p w:rsidR="00E57942" w:rsidRPr="00D77D8D" w:rsidRDefault="00E57942" w:rsidP="00E57942">
      <w:pPr>
        <w:pStyle w:val="BodyText"/>
        <w:tabs>
          <w:tab w:val="left" w:pos="0"/>
        </w:tabs>
        <w:rPr>
          <w:sz w:val="28"/>
          <w:szCs w:val="28"/>
          <w:lang w:val="sr-Latn-CS"/>
        </w:rPr>
      </w:pPr>
    </w:p>
    <w:p w:rsidR="00E57942" w:rsidRPr="00D77D8D" w:rsidRDefault="00E57942" w:rsidP="00E57942">
      <w:pPr>
        <w:jc w:val="both"/>
        <w:rPr>
          <w:b/>
          <w:sz w:val="28"/>
          <w:szCs w:val="28"/>
          <w:lang w:val="sl-SI"/>
        </w:rPr>
      </w:pPr>
      <w:r w:rsidRPr="00D77D8D">
        <w:rPr>
          <w:b/>
          <w:sz w:val="28"/>
          <w:szCs w:val="28"/>
          <w:lang w:val="sl-SI"/>
        </w:rPr>
        <w:t xml:space="preserve">2. </w:t>
      </w:r>
      <w:r w:rsidRPr="00D77D8D">
        <w:rPr>
          <w:b/>
          <w:sz w:val="28"/>
          <w:szCs w:val="28"/>
          <w:lang w:val="sl-SI"/>
        </w:rPr>
        <w:tab/>
        <w:t xml:space="preserve">OSTALA LIČNA PRIMANJA </w:t>
      </w:r>
    </w:p>
    <w:p w:rsidR="00E57942" w:rsidRPr="00D77D8D" w:rsidRDefault="00E57942" w:rsidP="00E57942">
      <w:pPr>
        <w:jc w:val="both"/>
        <w:rPr>
          <w:sz w:val="28"/>
          <w:szCs w:val="28"/>
          <w:lang w:val="sl-SI"/>
        </w:rPr>
      </w:pPr>
      <w:r w:rsidRPr="00D77D8D">
        <w:rPr>
          <w:sz w:val="28"/>
          <w:szCs w:val="28"/>
          <w:lang w:val="sl-SI"/>
        </w:rPr>
        <w:tab/>
      </w:r>
    </w:p>
    <w:p w:rsidR="00E57942" w:rsidRPr="00D77D8D" w:rsidRDefault="00E57942" w:rsidP="00E57942">
      <w:pPr>
        <w:pStyle w:val="BodyText"/>
        <w:rPr>
          <w:sz w:val="28"/>
          <w:szCs w:val="28"/>
        </w:rPr>
      </w:pPr>
      <w:r w:rsidRPr="00D77D8D">
        <w:rPr>
          <w:sz w:val="28"/>
          <w:szCs w:val="28"/>
        </w:rPr>
        <w:tab/>
        <w:t xml:space="preserve">Sredstva za ostala lična primanja planirana su u iznosu od </w:t>
      </w:r>
      <w:r w:rsidR="00200298">
        <w:rPr>
          <w:b/>
          <w:sz w:val="28"/>
          <w:szCs w:val="28"/>
        </w:rPr>
        <w:t>74</w:t>
      </w:r>
      <w:r w:rsidR="00D77D8D" w:rsidRPr="00D77D8D">
        <w:rPr>
          <w:b/>
          <w:sz w:val="28"/>
          <w:szCs w:val="28"/>
        </w:rPr>
        <w:t>1.130</w:t>
      </w:r>
      <w:r w:rsidRPr="00D77D8D">
        <w:rPr>
          <w:b/>
          <w:sz w:val="28"/>
          <w:szCs w:val="28"/>
        </w:rPr>
        <w:t>,00</w:t>
      </w:r>
      <w:r w:rsidRPr="00D77D8D">
        <w:rPr>
          <w:sz w:val="28"/>
          <w:szCs w:val="28"/>
        </w:rPr>
        <w:t xml:space="preserve"> €, što čini </w:t>
      </w:r>
      <w:r w:rsidR="008C602B">
        <w:rPr>
          <w:b/>
          <w:sz w:val="28"/>
          <w:szCs w:val="28"/>
        </w:rPr>
        <w:t>2,</w:t>
      </w:r>
      <w:r w:rsidR="00200298">
        <w:rPr>
          <w:b/>
          <w:sz w:val="28"/>
          <w:szCs w:val="28"/>
        </w:rPr>
        <w:t>78</w:t>
      </w:r>
      <w:r w:rsidRPr="00D77D8D">
        <w:rPr>
          <w:b/>
          <w:sz w:val="28"/>
          <w:szCs w:val="28"/>
        </w:rPr>
        <w:t xml:space="preserve"> %</w:t>
      </w:r>
      <w:r w:rsidRPr="00D77D8D">
        <w:rPr>
          <w:sz w:val="28"/>
          <w:szCs w:val="28"/>
        </w:rPr>
        <w:t xml:space="preserve"> tekućih rashoda. </w:t>
      </w:r>
    </w:p>
    <w:p w:rsidR="00D77D8D" w:rsidRPr="00D77D8D" w:rsidRDefault="00E57942" w:rsidP="00D77D8D">
      <w:pPr>
        <w:pStyle w:val="BodyText"/>
        <w:rPr>
          <w:sz w:val="28"/>
          <w:szCs w:val="28"/>
        </w:rPr>
      </w:pPr>
      <w:r w:rsidRPr="00D77D8D">
        <w:rPr>
          <w:sz w:val="28"/>
          <w:szCs w:val="28"/>
        </w:rPr>
        <w:tab/>
      </w:r>
      <w:r w:rsidR="00D77D8D" w:rsidRPr="00D77D8D">
        <w:rPr>
          <w:sz w:val="28"/>
          <w:szCs w:val="28"/>
        </w:rPr>
        <w:t>Strukturu ostalih ličnih primanja čine:</w:t>
      </w:r>
    </w:p>
    <w:p w:rsidR="00D77D8D" w:rsidRPr="00D77D8D" w:rsidRDefault="00C97BEB" w:rsidP="00D77D8D">
      <w:pPr>
        <w:pStyle w:val="BodyTex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naknada za </w:t>
      </w:r>
      <w:r w:rsidR="00D77D8D" w:rsidRPr="00D77D8D">
        <w:rPr>
          <w:sz w:val="28"/>
          <w:szCs w:val="28"/>
        </w:rPr>
        <w:t>prevoz</w:t>
      </w:r>
      <w:r w:rsidR="00D77D8D" w:rsidRPr="00D77D8D">
        <w:rPr>
          <w:sz w:val="28"/>
          <w:szCs w:val="28"/>
        </w:rPr>
        <w:tab/>
      </w:r>
      <w:r w:rsidR="00D77D8D">
        <w:rPr>
          <w:sz w:val="28"/>
          <w:szCs w:val="28"/>
        </w:rPr>
        <w:tab/>
      </w:r>
      <w:r w:rsidR="00D77D8D">
        <w:rPr>
          <w:sz w:val="28"/>
          <w:szCs w:val="28"/>
        </w:rPr>
        <w:tab/>
      </w:r>
      <w:r w:rsidR="00D77D8D">
        <w:rPr>
          <w:sz w:val="28"/>
          <w:szCs w:val="28"/>
        </w:rPr>
        <w:tab/>
      </w:r>
      <w:r w:rsidR="00D77D8D" w:rsidRPr="00D77D8D">
        <w:rPr>
          <w:sz w:val="28"/>
          <w:szCs w:val="28"/>
        </w:rPr>
        <w:t>412.630,00 €</w:t>
      </w:r>
    </w:p>
    <w:p w:rsidR="00D77D8D" w:rsidRPr="00D77D8D" w:rsidRDefault="00D77D8D" w:rsidP="00D77D8D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D77D8D">
        <w:rPr>
          <w:sz w:val="28"/>
          <w:szCs w:val="28"/>
        </w:rPr>
        <w:t>otpremnine</w:t>
      </w:r>
      <w:r w:rsidRPr="00D77D8D">
        <w:rPr>
          <w:sz w:val="28"/>
          <w:szCs w:val="28"/>
        </w:rPr>
        <w:tab/>
      </w:r>
      <w:r w:rsidRPr="00D77D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298">
        <w:rPr>
          <w:sz w:val="28"/>
          <w:szCs w:val="28"/>
        </w:rPr>
        <w:t xml:space="preserve">  7</w:t>
      </w:r>
      <w:r w:rsidRPr="00D77D8D">
        <w:rPr>
          <w:sz w:val="28"/>
          <w:szCs w:val="28"/>
        </w:rPr>
        <w:t>0.000,00 €</w:t>
      </w:r>
    </w:p>
    <w:p w:rsidR="00D77D8D" w:rsidRPr="00D77D8D" w:rsidRDefault="00D77D8D" w:rsidP="00D77D8D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D77D8D">
        <w:rPr>
          <w:sz w:val="28"/>
          <w:szCs w:val="28"/>
        </w:rPr>
        <w:t>naknada skup</w:t>
      </w:r>
      <w:r w:rsidR="006F7E23" w:rsidRPr="000205F0">
        <w:rPr>
          <w:noProof/>
          <w:sz w:val="28"/>
          <w:szCs w:val="28"/>
        </w:rPr>
        <w:t>š</w:t>
      </w:r>
      <w:r w:rsidRPr="00D77D8D">
        <w:rPr>
          <w:sz w:val="28"/>
          <w:szCs w:val="28"/>
        </w:rPr>
        <w:t>tinskim odbornicima</w:t>
      </w:r>
      <w:r w:rsidRPr="00D77D8D">
        <w:rPr>
          <w:sz w:val="28"/>
          <w:szCs w:val="28"/>
        </w:rPr>
        <w:tab/>
        <w:t>157.000,00 €</w:t>
      </w:r>
    </w:p>
    <w:p w:rsidR="00E57942" w:rsidRDefault="00CB3A74" w:rsidP="00E57942">
      <w:pPr>
        <w:pStyle w:val="BodyTex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ostale naknade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101.5</w:t>
      </w:r>
      <w:r w:rsidR="00D77D8D" w:rsidRPr="00D77D8D">
        <w:rPr>
          <w:sz w:val="28"/>
          <w:szCs w:val="28"/>
        </w:rPr>
        <w:t>00,00 €</w:t>
      </w:r>
      <w:r w:rsidR="00E57942" w:rsidRPr="00D77D8D">
        <w:rPr>
          <w:sz w:val="28"/>
          <w:szCs w:val="28"/>
        </w:rPr>
        <w:t xml:space="preserve"> </w:t>
      </w:r>
    </w:p>
    <w:p w:rsidR="00D77D8D" w:rsidRPr="00D77D8D" w:rsidRDefault="00D77D8D" w:rsidP="00D77D8D">
      <w:pPr>
        <w:pStyle w:val="BodyText"/>
        <w:ind w:left="720"/>
        <w:rPr>
          <w:sz w:val="28"/>
          <w:szCs w:val="28"/>
        </w:rPr>
      </w:pPr>
    </w:p>
    <w:p w:rsidR="00E57942" w:rsidRPr="00B702CC" w:rsidRDefault="00E57942" w:rsidP="00E57942">
      <w:pPr>
        <w:pStyle w:val="BodyText"/>
        <w:rPr>
          <w:b/>
          <w:sz w:val="28"/>
          <w:szCs w:val="28"/>
        </w:rPr>
      </w:pPr>
      <w:r w:rsidRPr="00B702CC">
        <w:rPr>
          <w:b/>
          <w:sz w:val="28"/>
          <w:szCs w:val="28"/>
        </w:rPr>
        <w:t>3.</w:t>
      </w:r>
      <w:r w:rsidRPr="00B702CC">
        <w:rPr>
          <w:b/>
          <w:sz w:val="28"/>
          <w:szCs w:val="28"/>
        </w:rPr>
        <w:tab/>
        <w:t xml:space="preserve">RASHODI ZA MATERIJAL </w:t>
      </w:r>
    </w:p>
    <w:p w:rsidR="00E57942" w:rsidRPr="00B702CC" w:rsidRDefault="00E57942" w:rsidP="00E57942">
      <w:pPr>
        <w:pStyle w:val="BodyText"/>
        <w:rPr>
          <w:sz w:val="26"/>
          <w:szCs w:val="26"/>
        </w:rPr>
      </w:pPr>
    </w:p>
    <w:p w:rsidR="00E57942" w:rsidRPr="00B702CC" w:rsidRDefault="00E57942" w:rsidP="00E57942">
      <w:pPr>
        <w:pStyle w:val="BodyText"/>
        <w:rPr>
          <w:sz w:val="28"/>
          <w:szCs w:val="28"/>
        </w:rPr>
      </w:pPr>
      <w:r w:rsidRPr="00B702CC">
        <w:rPr>
          <w:sz w:val="26"/>
          <w:szCs w:val="26"/>
        </w:rPr>
        <w:tab/>
      </w:r>
      <w:r w:rsidR="0023413B" w:rsidRPr="00B702CC">
        <w:rPr>
          <w:sz w:val="26"/>
          <w:szCs w:val="26"/>
        </w:rPr>
        <w:t>Odlukom o b</w:t>
      </w:r>
      <w:r w:rsidRPr="00B702CC">
        <w:rPr>
          <w:sz w:val="28"/>
          <w:szCs w:val="28"/>
        </w:rPr>
        <w:t>udžet</w:t>
      </w:r>
      <w:r w:rsidR="0023413B" w:rsidRPr="00B702CC">
        <w:rPr>
          <w:sz w:val="28"/>
          <w:szCs w:val="28"/>
        </w:rPr>
        <w:t>u</w:t>
      </w:r>
      <w:r w:rsidRPr="00B702CC">
        <w:rPr>
          <w:sz w:val="28"/>
          <w:szCs w:val="28"/>
        </w:rPr>
        <w:t xml:space="preserve"> Glavnog grada - Podgorice za 201</w:t>
      </w:r>
      <w:r w:rsidR="0023413B" w:rsidRPr="00B702CC">
        <w:rPr>
          <w:sz w:val="28"/>
          <w:szCs w:val="28"/>
        </w:rPr>
        <w:t>5</w:t>
      </w:r>
      <w:r w:rsidRPr="00B702CC">
        <w:rPr>
          <w:sz w:val="28"/>
          <w:szCs w:val="28"/>
          <w:lang w:val="sr-Cyrl-CS"/>
        </w:rPr>
        <w:t>.</w:t>
      </w:r>
      <w:r w:rsidRPr="00B702CC">
        <w:rPr>
          <w:sz w:val="28"/>
          <w:szCs w:val="28"/>
        </w:rPr>
        <w:t xml:space="preserve"> godinu </w:t>
      </w:r>
      <w:r w:rsidR="0023413B" w:rsidRPr="00B702CC">
        <w:rPr>
          <w:sz w:val="28"/>
          <w:szCs w:val="28"/>
        </w:rPr>
        <w:t xml:space="preserve">rashodi za </w:t>
      </w:r>
      <w:r w:rsidRPr="00B702CC">
        <w:rPr>
          <w:sz w:val="28"/>
          <w:szCs w:val="28"/>
        </w:rPr>
        <w:t xml:space="preserve">materijal </w:t>
      </w:r>
      <w:r w:rsidR="0023413B" w:rsidRPr="00B702CC">
        <w:rPr>
          <w:sz w:val="28"/>
          <w:szCs w:val="28"/>
        </w:rPr>
        <w:t xml:space="preserve">planirani su </w:t>
      </w:r>
      <w:r w:rsidRPr="00B702CC">
        <w:rPr>
          <w:sz w:val="28"/>
          <w:szCs w:val="28"/>
        </w:rPr>
        <w:t xml:space="preserve">u iznosu od </w:t>
      </w:r>
      <w:r w:rsidR="0023413B" w:rsidRPr="00B702CC">
        <w:rPr>
          <w:b/>
          <w:sz w:val="28"/>
          <w:szCs w:val="28"/>
          <w:lang w:val="sr-Latn-CS"/>
        </w:rPr>
        <w:t>2.1</w:t>
      </w:r>
      <w:r w:rsidR="00B92080">
        <w:rPr>
          <w:b/>
          <w:sz w:val="28"/>
          <w:szCs w:val="28"/>
          <w:lang w:val="sr-Latn-CS"/>
        </w:rPr>
        <w:t>7</w:t>
      </w:r>
      <w:r w:rsidR="00A42CD9">
        <w:rPr>
          <w:b/>
          <w:sz w:val="28"/>
          <w:szCs w:val="28"/>
          <w:lang w:val="sr-Latn-CS"/>
        </w:rPr>
        <w:t>8.340</w:t>
      </w:r>
      <w:r w:rsidR="0023413B" w:rsidRPr="00B702CC">
        <w:rPr>
          <w:b/>
          <w:sz w:val="28"/>
          <w:szCs w:val="28"/>
          <w:lang w:val="sr-Latn-CS"/>
        </w:rPr>
        <w:t>,00</w:t>
      </w:r>
      <w:r w:rsidRPr="00B702CC">
        <w:rPr>
          <w:b/>
          <w:sz w:val="28"/>
          <w:szCs w:val="28"/>
        </w:rPr>
        <w:t xml:space="preserve"> €,</w:t>
      </w:r>
      <w:r w:rsidRPr="00B702CC">
        <w:rPr>
          <w:sz w:val="28"/>
          <w:szCs w:val="28"/>
        </w:rPr>
        <w:t xml:space="preserve"> što čini </w:t>
      </w:r>
      <w:r w:rsidR="0023413B" w:rsidRPr="00B702CC">
        <w:rPr>
          <w:b/>
          <w:sz w:val="28"/>
          <w:szCs w:val="28"/>
        </w:rPr>
        <w:t>8,</w:t>
      </w:r>
      <w:r w:rsidR="00B92080">
        <w:rPr>
          <w:b/>
          <w:sz w:val="28"/>
          <w:szCs w:val="28"/>
        </w:rPr>
        <w:t>1</w:t>
      </w:r>
      <w:r w:rsidR="008C602B">
        <w:rPr>
          <w:b/>
          <w:sz w:val="28"/>
          <w:szCs w:val="28"/>
        </w:rPr>
        <w:t>8</w:t>
      </w:r>
      <w:r w:rsidRPr="00B702CC">
        <w:rPr>
          <w:b/>
          <w:sz w:val="28"/>
          <w:szCs w:val="28"/>
        </w:rPr>
        <w:t xml:space="preserve"> %</w:t>
      </w:r>
      <w:r w:rsidRPr="00B702CC">
        <w:rPr>
          <w:sz w:val="28"/>
          <w:szCs w:val="28"/>
        </w:rPr>
        <w:t xml:space="preserve"> tekućih rashoda odnosno </w:t>
      </w:r>
      <w:r w:rsidR="0023413B" w:rsidRPr="00B702CC">
        <w:rPr>
          <w:b/>
          <w:sz w:val="28"/>
          <w:szCs w:val="28"/>
        </w:rPr>
        <w:t>4,4</w:t>
      </w:r>
      <w:r w:rsidR="00B92080">
        <w:rPr>
          <w:b/>
          <w:sz w:val="28"/>
          <w:szCs w:val="28"/>
        </w:rPr>
        <w:t>4</w:t>
      </w:r>
      <w:r w:rsidRPr="00B702CC">
        <w:rPr>
          <w:b/>
          <w:sz w:val="28"/>
          <w:szCs w:val="28"/>
        </w:rPr>
        <w:t xml:space="preserve"> %</w:t>
      </w:r>
      <w:r w:rsidRPr="00B702CC">
        <w:rPr>
          <w:sz w:val="28"/>
          <w:szCs w:val="28"/>
        </w:rPr>
        <w:t xml:space="preserve"> ukupnih budžetskih sredstava.</w:t>
      </w:r>
    </w:p>
    <w:p w:rsidR="00E57942" w:rsidRPr="00B702CC" w:rsidRDefault="00E57942" w:rsidP="00E57942">
      <w:pPr>
        <w:pStyle w:val="BodyText"/>
        <w:ind w:firstLine="720"/>
        <w:rPr>
          <w:sz w:val="28"/>
          <w:szCs w:val="28"/>
        </w:rPr>
      </w:pPr>
    </w:p>
    <w:p w:rsidR="00E57942" w:rsidRPr="00B702CC" w:rsidRDefault="00E57942" w:rsidP="00E57942">
      <w:pPr>
        <w:pStyle w:val="BodyText"/>
        <w:ind w:firstLine="720"/>
        <w:rPr>
          <w:sz w:val="28"/>
          <w:szCs w:val="28"/>
        </w:rPr>
      </w:pPr>
      <w:r w:rsidRPr="00B702CC">
        <w:rPr>
          <w:sz w:val="28"/>
          <w:szCs w:val="28"/>
        </w:rPr>
        <w:t>Strukturu ovih rashoda čine:</w:t>
      </w:r>
    </w:p>
    <w:p w:rsidR="00E57942" w:rsidRPr="00B702CC" w:rsidRDefault="00E57942" w:rsidP="00E57942">
      <w:pPr>
        <w:pStyle w:val="BodyText"/>
        <w:rPr>
          <w:sz w:val="28"/>
          <w:szCs w:val="28"/>
        </w:rPr>
      </w:pPr>
      <w:r w:rsidRPr="00B702CC">
        <w:rPr>
          <w:sz w:val="28"/>
          <w:szCs w:val="28"/>
          <w:lang w:val="sr-Latn-CS"/>
        </w:rPr>
        <w:t xml:space="preserve">- </w:t>
      </w:r>
      <w:r w:rsidRPr="00B702CC">
        <w:rPr>
          <w:b/>
          <w:sz w:val="28"/>
          <w:szCs w:val="28"/>
          <w:u w:val="single"/>
          <w:lang w:val="sr-Latn-CS"/>
        </w:rPr>
        <w:t>administrativni materijal</w:t>
      </w:r>
      <w:r w:rsidRPr="00B702CC">
        <w:rPr>
          <w:sz w:val="28"/>
          <w:szCs w:val="28"/>
          <w:u w:val="single"/>
          <w:lang w:val="sr-Latn-CS"/>
        </w:rPr>
        <w:t xml:space="preserve"> </w:t>
      </w:r>
      <w:r w:rsidRPr="00B702CC">
        <w:rPr>
          <w:sz w:val="28"/>
          <w:szCs w:val="28"/>
          <w:lang w:val="sr-Latn-CS"/>
        </w:rPr>
        <w:t xml:space="preserve">(kancelarijski materijal, sitan inventar, sredstva higijene, rezervni djelovi, radna odjeća i obuća i ostalo) planiran u iznosu od </w:t>
      </w:r>
      <w:r w:rsidR="00755505" w:rsidRPr="00B702CC">
        <w:rPr>
          <w:sz w:val="28"/>
          <w:szCs w:val="28"/>
          <w:lang w:val="sr-Latn-CS"/>
        </w:rPr>
        <w:t>2</w:t>
      </w:r>
      <w:r w:rsidR="00DE7433">
        <w:rPr>
          <w:sz w:val="28"/>
          <w:szCs w:val="28"/>
          <w:lang w:val="sr-Latn-CS"/>
        </w:rPr>
        <w:t>90.860</w:t>
      </w:r>
      <w:r w:rsidRPr="00B702CC">
        <w:rPr>
          <w:sz w:val="28"/>
          <w:szCs w:val="28"/>
          <w:lang w:val="sr-Latn-CS"/>
        </w:rPr>
        <w:t>,00 €.</w:t>
      </w:r>
    </w:p>
    <w:p w:rsidR="00E57942" w:rsidRPr="00B702CC" w:rsidRDefault="00E57942" w:rsidP="00E57942">
      <w:pPr>
        <w:pStyle w:val="BodyText"/>
        <w:rPr>
          <w:sz w:val="28"/>
          <w:szCs w:val="28"/>
        </w:rPr>
      </w:pPr>
      <w:r w:rsidRPr="00B702CC">
        <w:rPr>
          <w:sz w:val="28"/>
          <w:szCs w:val="28"/>
          <w:lang w:val="sr-Latn-CS"/>
        </w:rPr>
        <w:lastRenderedPageBreak/>
        <w:t xml:space="preserve">- </w:t>
      </w:r>
      <w:r w:rsidRPr="00B702CC">
        <w:rPr>
          <w:b/>
          <w:sz w:val="28"/>
          <w:szCs w:val="28"/>
          <w:u w:val="single"/>
          <w:lang w:val="sr-Latn-CS"/>
        </w:rPr>
        <w:t>materijal za posebne namjene</w:t>
      </w:r>
      <w:r w:rsidRPr="00B702CC">
        <w:rPr>
          <w:sz w:val="28"/>
          <w:szCs w:val="28"/>
          <w:u w:val="single"/>
          <w:lang w:val="sr-Latn-CS"/>
        </w:rPr>
        <w:t xml:space="preserve"> </w:t>
      </w:r>
      <w:r w:rsidRPr="00B702CC">
        <w:rPr>
          <w:sz w:val="28"/>
          <w:szCs w:val="28"/>
          <w:lang w:val="sr-Latn-CS"/>
        </w:rPr>
        <w:t xml:space="preserve">( materijal za javni red i bezbjednost, publikacije, časopisi i glasila, materijal za proizvodnju i usluge i ostali materijal za posebne namjene) planiran u iznosu od </w:t>
      </w:r>
      <w:r w:rsidR="00DE7433">
        <w:rPr>
          <w:sz w:val="28"/>
          <w:szCs w:val="28"/>
          <w:lang w:val="sr-Latn-CS"/>
        </w:rPr>
        <w:t>13</w:t>
      </w:r>
      <w:r w:rsidR="00755505" w:rsidRPr="00B702CC">
        <w:rPr>
          <w:sz w:val="28"/>
          <w:szCs w:val="28"/>
          <w:lang w:val="sr-Latn-CS"/>
        </w:rPr>
        <w:t>6.780</w:t>
      </w:r>
      <w:r w:rsidRPr="00B702CC">
        <w:rPr>
          <w:sz w:val="28"/>
          <w:szCs w:val="28"/>
          <w:lang w:val="sr-Latn-CS"/>
        </w:rPr>
        <w:t>,00 €.</w:t>
      </w:r>
    </w:p>
    <w:p w:rsidR="00E57942" w:rsidRPr="00B702CC" w:rsidRDefault="00E57942" w:rsidP="00E57942">
      <w:pPr>
        <w:pStyle w:val="BodyText"/>
        <w:rPr>
          <w:sz w:val="28"/>
          <w:szCs w:val="28"/>
        </w:rPr>
      </w:pPr>
      <w:r w:rsidRPr="00B702CC">
        <w:rPr>
          <w:sz w:val="28"/>
          <w:szCs w:val="28"/>
          <w:lang w:val="sr-Latn-CS"/>
        </w:rPr>
        <w:t xml:space="preserve">- </w:t>
      </w:r>
      <w:r w:rsidRPr="00B702CC">
        <w:rPr>
          <w:b/>
          <w:sz w:val="28"/>
          <w:szCs w:val="28"/>
          <w:u w:val="single"/>
          <w:lang w:val="sr-Latn-CS"/>
        </w:rPr>
        <w:t>rashodi za energiju</w:t>
      </w:r>
      <w:r w:rsidRPr="00B702CC">
        <w:rPr>
          <w:sz w:val="28"/>
          <w:szCs w:val="28"/>
          <w:lang w:val="sr-Latn-CS"/>
        </w:rPr>
        <w:t xml:space="preserve"> planirani su u iznosu od </w:t>
      </w:r>
      <w:r w:rsidR="00755505" w:rsidRPr="00B702CC">
        <w:rPr>
          <w:sz w:val="28"/>
          <w:szCs w:val="28"/>
          <w:u w:val="single"/>
          <w:lang w:val="sr-Latn-CS"/>
        </w:rPr>
        <w:t>1.</w:t>
      </w:r>
      <w:r w:rsidR="00B92080">
        <w:rPr>
          <w:sz w:val="28"/>
          <w:szCs w:val="28"/>
          <w:u w:val="single"/>
          <w:lang w:val="sr-Latn-CS"/>
        </w:rPr>
        <w:t>497</w:t>
      </w:r>
      <w:r w:rsidR="00755505" w:rsidRPr="00B702CC">
        <w:rPr>
          <w:sz w:val="28"/>
          <w:szCs w:val="28"/>
          <w:u w:val="single"/>
          <w:lang w:val="sr-Latn-CS"/>
        </w:rPr>
        <w:t>.800</w:t>
      </w:r>
      <w:r w:rsidRPr="00B702CC">
        <w:rPr>
          <w:sz w:val="28"/>
          <w:szCs w:val="28"/>
          <w:u w:val="single"/>
          <w:lang w:val="sr-Latn-CS"/>
        </w:rPr>
        <w:t>,00 €</w:t>
      </w:r>
      <w:r w:rsidRPr="00B702CC">
        <w:rPr>
          <w:sz w:val="28"/>
          <w:szCs w:val="28"/>
          <w:lang w:val="sr-Latn-CS"/>
        </w:rPr>
        <w:t xml:space="preserve"> ( </w:t>
      </w:r>
      <w:r w:rsidRPr="00B702CC">
        <w:rPr>
          <w:sz w:val="28"/>
          <w:szCs w:val="28"/>
        </w:rPr>
        <w:t>za troškove javne rasvjete u iznosu od 1.1</w:t>
      </w:r>
      <w:r w:rsidR="00B92080">
        <w:rPr>
          <w:sz w:val="28"/>
          <w:szCs w:val="28"/>
        </w:rPr>
        <w:t>3</w:t>
      </w:r>
      <w:r w:rsidRPr="00B702CC">
        <w:rPr>
          <w:sz w:val="28"/>
          <w:szCs w:val="28"/>
        </w:rPr>
        <w:t xml:space="preserve">0.000,00 € i za troškove električne energije potrošačkih jedinica budžeta u iznosu od </w:t>
      </w:r>
      <w:r w:rsidR="00755505" w:rsidRPr="00B702CC">
        <w:rPr>
          <w:sz w:val="28"/>
          <w:szCs w:val="28"/>
        </w:rPr>
        <w:t>367.800</w:t>
      </w:r>
      <w:r w:rsidRPr="00B702CC">
        <w:rPr>
          <w:sz w:val="28"/>
          <w:szCs w:val="28"/>
        </w:rPr>
        <w:t>,00 € ).</w:t>
      </w:r>
    </w:p>
    <w:p w:rsidR="0093531A" w:rsidRDefault="00E57942" w:rsidP="00E57942">
      <w:pPr>
        <w:pStyle w:val="BodyText"/>
        <w:rPr>
          <w:sz w:val="28"/>
          <w:szCs w:val="28"/>
        </w:rPr>
      </w:pPr>
      <w:r w:rsidRPr="00B702CC">
        <w:rPr>
          <w:sz w:val="28"/>
          <w:szCs w:val="28"/>
          <w:lang w:val="sr-Latn-CS"/>
        </w:rPr>
        <w:t xml:space="preserve">- </w:t>
      </w:r>
      <w:r w:rsidRPr="00B702CC">
        <w:rPr>
          <w:b/>
          <w:sz w:val="28"/>
          <w:szCs w:val="28"/>
          <w:u w:val="single"/>
          <w:lang w:val="sr-Latn-CS"/>
        </w:rPr>
        <w:t xml:space="preserve">rashodi za gorivo </w:t>
      </w:r>
      <w:r w:rsidRPr="00B702CC">
        <w:rPr>
          <w:sz w:val="28"/>
          <w:szCs w:val="28"/>
          <w:lang w:val="sr-Latn-CS"/>
        </w:rPr>
        <w:t xml:space="preserve">planirani su u iznosu od </w:t>
      </w:r>
      <w:r w:rsidR="00755505" w:rsidRPr="00B702CC">
        <w:rPr>
          <w:sz w:val="28"/>
          <w:szCs w:val="28"/>
          <w:u w:val="single"/>
          <w:lang w:val="sr-Latn-CS"/>
        </w:rPr>
        <w:t>252.900</w:t>
      </w:r>
      <w:r w:rsidRPr="00B702CC">
        <w:rPr>
          <w:sz w:val="28"/>
          <w:szCs w:val="28"/>
          <w:u w:val="single"/>
          <w:lang w:val="sr-Latn-CS"/>
        </w:rPr>
        <w:t>,00 €</w:t>
      </w:r>
      <w:r w:rsidRPr="00B702CC">
        <w:rPr>
          <w:sz w:val="28"/>
          <w:szCs w:val="28"/>
        </w:rPr>
        <w:t>,  i to: sredst</w:t>
      </w:r>
      <w:r w:rsidRPr="00B702CC">
        <w:rPr>
          <w:sz w:val="28"/>
          <w:szCs w:val="28"/>
          <w:lang w:val="sr-Cyrl-CS"/>
        </w:rPr>
        <w:t>a</w:t>
      </w:r>
      <w:r w:rsidRPr="00B702CC">
        <w:rPr>
          <w:sz w:val="28"/>
          <w:szCs w:val="28"/>
        </w:rPr>
        <w:t xml:space="preserve">va u iznosu od </w:t>
      </w:r>
      <w:r w:rsidR="00B702CC" w:rsidRPr="00B702CC">
        <w:rPr>
          <w:sz w:val="28"/>
          <w:szCs w:val="28"/>
        </w:rPr>
        <w:t>180</w:t>
      </w:r>
      <w:r w:rsidRPr="00B702CC">
        <w:rPr>
          <w:sz w:val="28"/>
          <w:szCs w:val="28"/>
        </w:rPr>
        <w:t xml:space="preserve">.000,00 € namijenjena su za nabavku goriva za vozila, dok su sredstva u iznosu od </w:t>
      </w:r>
      <w:r w:rsidR="00B702CC" w:rsidRPr="00B702CC">
        <w:rPr>
          <w:sz w:val="28"/>
          <w:szCs w:val="28"/>
        </w:rPr>
        <w:t>68.900</w:t>
      </w:r>
      <w:r w:rsidRPr="00B702CC">
        <w:rPr>
          <w:sz w:val="28"/>
          <w:szCs w:val="28"/>
        </w:rPr>
        <w:t xml:space="preserve">,00 € namjenjena za kupovinu lož ulja </w:t>
      </w:r>
      <w:r w:rsidR="00B702CC" w:rsidRPr="00B702CC">
        <w:rPr>
          <w:sz w:val="28"/>
          <w:szCs w:val="28"/>
        </w:rPr>
        <w:t>za grijanje i čvrsta goriva u iznosu od 4.000,00 €</w:t>
      </w:r>
      <w:r w:rsidRPr="00B702CC">
        <w:rPr>
          <w:sz w:val="28"/>
          <w:szCs w:val="28"/>
        </w:rPr>
        <w:t xml:space="preserve">.    </w:t>
      </w:r>
    </w:p>
    <w:p w:rsidR="00E57942" w:rsidRPr="00B702CC" w:rsidRDefault="00E57942" w:rsidP="00E57942">
      <w:pPr>
        <w:pStyle w:val="BodyText"/>
        <w:rPr>
          <w:sz w:val="28"/>
          <w:szCs w:val="28"/>
        </w:rPr>
      </w:pPr>
      <w:r w:rsidRPr="00B702CC">
        <w:rPr>
          <w:sz w:val="28"/>
          <w:szCs w:val="28"/>
        </w:rPr>
        <w:t xml:space="preserve">                                </w:t>
      </w:r>
    </w:p>
    <w:p w:rsidR="00E57942" w:rsidRPr="00B618C1" w:rsidRDefault="00E57942" w:rsidP="00E57942">
      <w:pPr>
        <w:pStyle w:val="BodyText"/>
        <w:rPr>
          <w:b/>
          <w:sz w:val="28"/>
          <w:szCs w:val="28"/>
        </w:rPr>
      </w:pPr>
      <w:r w:rsidRPr="00B618C1">
        <w:rPr>
          <w:b/>
          <w:sz w:val="28"/>
          <w:szCs w:val="28"/>
        </w:rPr>
        <w:t>4.</w:t>
      </w:r>
      <w:r w:rsidRPr="00B618C1">
        <w:rPr>
          <w:b/>
          <w:sz w:val="28"/>
          <w:szCs w:val="28"/>
        </w:rPr>
        <w:tab/>
        <w:t>RASHODI ZA USLUGE</w:t>
      </w:r>
    </w:p>
    <w:p w:rsidR="00E57942" w:rsidRPr="00B618C1" w:rsidRDefault="00E57942" w:rsidP="00E57942">
      <w:pPr>
        <w:pStyle w:val="BodyText"/>
        <w:rPr>
          <w:b/>
          <w:sz w:val="28"/>
          <w:szCs w:val="28"/>
        </w:rPr>
      </w:pPr>
      <w:r w:rsidRPr="00B618C1">
        <w:rPr>
          <w:b/>
          <w:sz w:val="28"/>
          <w:szCs w:val="28"/>
        </w:rPr>
        <w:t xml:space="preserve"> </w:t>
      </w:r>
    </w:p>
    <w:p w:rsidR="00E57942" w:rsidRPr="00B618C1" w:rsidRDefault="00B702CC" w:rsidP="00E57942">
      <w:pPr>
        <w:pStyle w:val="BodyText"/>
        <w:ind w:firstLine="720"/>
        <w:rPr>
          <w:sz w:val="28"/>
          <w:szCs w:val="28"/>
        </w:rPr>
      </w:pPr>
      <w:r w:rsidRPr="00B618C1">
        <w:rPr>
          <w:sz w:val="26"/>
          <w:szCs w:val="26"/>
        </w:rPr>
        <w:t>Odlukom o b</w:t>
      </w:r>
      <w:r w:rsidRPr="00B618C1">
        <w:rPr>
          <w:sz w:val="28"/>
          <w:szCs w:val="28"/>
        </w:rPr>
        <w:t>udžetu Glavnog grada - Podgorice za 2015</w:t>
      </w:r>
      <w:r w:rsidRPr="00B618C1">
        <w:rPr>
          <w:sz w:val="28"/>
          <w:szCs w:val="28"/>
          <w:lang w:val="sr-Cyrl-CS"/>
        </w:rPr>
        <w:t>.</w:t>
      </w:r>
      <w:r w:rsidRPr="00B618C1">
        <w:rPr>
          <w:sz w:val="28"/>
          <w:szCs w:val="28"/>
        </w:rPr>
        <w:t xml:space="preserve"> godinu rashodi za </w:t>
      </w:r>
      <w:r w:rsidR="00E57942" w:rsidRPr="00B618C1">
        <w:rPr>
          <w:sz w:val="28"/>
          <w:szCs w:val="28"/>
        </w:rPr>
        <w:t xml:space="preserve"> usluge </w:t>
      </w:r>
      <w:r w:rsidRPr="00B618C1">
        <w:rPr>
          <w:sz w:val="28"/>
          <w:szCs w:val="28"/>
        </w:rPr>
        <w:t xml:space="preserve">planirani su </w:t>
      </w:r>
      <w:r w:rsidR="00E57942" w:rsidRPr="00B618C1">
        <w:rPr>
          <w:sz w:val="28"/>
          <w:szCs w:val="28"/>
        </w:rPr>
        <w:t xml:space="preserve">u iznosu od </w:t>
      </w:r>
      <w:r w:rsidR="00F54E12" w:rsidRPr="00B618C1">
        <w:rPr>
          <w:b/>
          <w:sz w:val="28"/>
          <w:szCs w:val="28"/>
          <w:lang w:val="sr-Latn-CS"/>
        </w:rPr>
        <w:t>2.83</w:t>
      </w:r>
      <w:r w:rsidR="00A42CD9">
        <w:rPr>
          <w:b/>
          <w:sz w:val="28"/>
          <w:szCs w:val="28"/>
          <w:lang w:val="sr-Latn-CS"/>
        </w:rPr>
        <w:t>4.760</w:t>
      </w:r>
      <w:r w:rsidR="00F54E12" w:rsidRPr="00B618C1">
        <w:rPr>
          <w:b/>
          <w:sz w:val="28"/>
          <w:szCs w:val="28"/>
          <w:lang w:val="sr-Latn-CS"/>
        </w:rPr>
        <w:t>,00</w:t>
      </w:r>
      <w:r w:rsidR="00E57942" w:rsidRPr="00B618C1">
        <w:rPr>
          <w:b/>
          <w:sz w:val="28"/>
          <w:szCs w:val="28"/>
        </w:rPr>
        <w:t xml:space="preserve"> €,</w:t>
      </w:r>
      <w:r w:rsidR="00E57942" w:rsidRPr="00B618C1">
        <w:rPr>
          <w:sz w:val="28"/>
          <w:szCs w:val="28"/>
        </w:rPr>
        <w:t xml:space="preserve"> što čini </w:t>
      </w:r>
      <w:r w:rsidR="00E57942" w:rsidRPr="00B618C1">
        <w:rPr>
          <w:b/>
          <w:sz w:val="28"/>
          <w:szCs w:val="28"/>
        </w:rPr>
        <w:t>10,</w:t>
      </w:r>
      <w:r w:rsidR="00F54E12" w:rsidRPr="00B618C1">
        <w:rPr>
          <w:b/>
          <w:sz w:val="28"/>
          <w:szCs w:val="28"/>
        </w:rPr>
        <w:t>6</w:t>
      </w:r>
      <w:r w:rsidR="00B92080">
        <w:rPr>
          <w:b/>
          <w:sz w:val="28"/>
          <w:szCs w:val="28"/>
        </w:rPr>
        <w:t>5</w:t>
      </w:r>
      <w:r w:rsidR="00E57942" w:rsidRPr="00B618C1">
        <w:rPr>
          <w:b/>
          <w:sz w:val="28"/>
          <w:szCs w:val="28"/>
        </w:rPr>
        <w:t xml:space="preserve"> %</w:t>
      </w:r>
      <w:r w:rsidR="00E57942" w:rsidRPr="00B618C1">
        <w:rPr>
          <w:sz w:val="28"/>
          <w:szCs w:val="28"/>
        </w:rPr>
        <w:t xml:space="preserve"> tekućih rashoda odnosno </w:t>
      </w:r>
      <w:r w:rsidR="00F54E12" w:rsidRPr="00B618C1">
        <w:rPr>
          <w:b/>
          <w:sz w:val="28"/>
          <w:szCs w:val="28"/>
        </w:rPr>
        <w:t>5,7</w:t>
      </w:r>
      <w:r w:rsidR="00A42CD9">
        <w:rPr>
          <w:b/>
          <w:sz w:val="28"/>
          <w:szCs w:val="28"/>
        </w:rPr>
        <w:t>8</w:t>
      </w:r>
      <w:r w:rsidR="00E57942" w:rsidRPr="00B618C1">
        <w:rPr>
          <w:b/>
          <w:sz w:val="28"/>
          <w:szCs w:val="28"/>
        </w:rPr>
        <w:t xml:space="preserve"> %</w:t>
      </w:r>
      <w:r w:rsidR="00E57942" w:rsidRPr="00B618C1">
        <w:rPr>
          <w:sz w:val="28"/>
          <w:szCs w:val="28"/>
        </w:rPr>
        <w:t xml:space="preserve"> ukupnih budžetskih sredstava.</w:t>
      </w:r>
    </w:p>
    <w:p w:rsidR="0093531A" w:rsidRDefault="0093531A" w:rsidP="00E57942">
      <w:pPr>
        <w:pStyle w:val="BodyText"/>
        <w:ind w:firstLine="720"/>
        <w:rPr>
          <w:sz w:val="28"/>
          <w:szCs w:val="28"/>
        </w:rPr>
      </w:pPr>
    </w:p>
    <w:p w:rsidR="00F54E12" w:rsidRPr="00B618C1" w:rsidRDefault="00E57942" w:rsidP="00E57942">
      <w:pPr>
        <w:pStyle w:val="BodyText"/>
        <w:ind w:firstLine="720"/>
        <w:rPr>
          <w:sz w:val="28"/>
          <w:szCs w:val="28"/>
        </w:rPr>
      </w:pPr>
      <w:r w:rsidRPr="00B618C1">
        <w:rPr>
          <w:sz w:val="28"/>
          <w:szCs w:val="28"/>
        </w:rPr>
        <w:t>Ova sredstva se odnose na</w:t>
      </w:r>
      <w:r w:rsidR="00F54E12" w:rsidRPr="00B618C1">
        <w:rPr>
          <w:sz w:val="28"/>
          <w:szCs w:val="28"/>
        </w:rPr>
        <w:t>:</w:t>
      </w:r>
    </w:p>
    <w:p w:rsidR="00F54E12" w:rsidRPr="00B618C1" w:rsidRDefault="00E57942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rashode za službena putovanja</w:t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  <w:t>5</w:t>
      </w:r>
      <w:r w:rsidR="00B92080">
        <w:rPr>
          <w:sz w:val="28"/>
          <w:szCs w:val="28"/>
        </w:rPr>
        <w:t>3</w:t>
      </w:r>
      <w:r w:rsidR="00F54E12" w:rsidRPr="00B618C1">
        <w:rPr>
          <w:sz w:val="28"/>
          <w:szCs w:val="28"/>
        </w:rPr>
        <w:t>.</w:t>
      </w:r>
      <w:r w:rsidR="00B92080">
        <w:rPr>
          <w:sz w:val="28"/>
          <w:szCs w:val="28"/>
        </w:rPr>
        <w:t>5</w:t>
      </w:r>
      <w:r w:rsidR="00F54E12" w:rsidRPr="00B618C1">
        <w:rPr>
          <w:sz w:val="28"/>
          <w:szCs w:val="28"/>
        </w:rPr>
        <w:t>50,00 €</w:t>
      </w:r>
    </w:p>
    <w:p w:rsidR="00F54E12" w:rsidRPr="00B618C1" w:rsidRDefault="00E57942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reprezentaciju</w:t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</w:r>
      <w:r w:rsidR="00F54E12" w:rsidRPr="00B618C1">
        <w:rPr>
          <w:sz w:val="28"/>
          <w:szCs w:val="28"/>
        </w:rPr>
        <w:tab/>
        <w:t xml:space="preserve">  8.000,00 €</w:t>
      </w:r>
    </w:p>
    <w:p w:rsidR="00F54E12" w:rsidRPr="00B618C1" w:rsidRDefault="00F54E12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komunikacione usluge</w:t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  <w:t xml:space="preserve">        269.360,00 €</w:t>
      </w:r>
    </w:p>
    <w:p w:rsidR="007C6B95" w:rsidRPr="00B618C1" w:rsidRDefault="007C6B95" w:rsidP="007C6B95">
      <w:pPr>
        <w:pStyle w:val="BodyText"/>
        <w:rPr>
          <w:sz w:val="22"/>
          <w:szCs w:val="22"/>
        </w:rPr>
      </w:pPr>
      <w:r w:rsidRPr="00B618C1">
        <w:rPr>
          <w:sz w:val="22"/>
          <w:szCs w:val="22"/>
        </w:rPr>
        <w:t>( izdaci za korišćenje</w:t>
      </w:r>
      <w:r w:rsidRPr="00B618C1">
        <w:rPr>
          <w:sz w:val="28"/>
          <w:szCs w:val="28"/>
        </w:rPr>
        <w:t xml:space="preserve"> </w:t>
      </w:r>
      <w:r w:rsidRPr="00B618C1">
        <w:rPr>
          <w:sz w:val="22"/>
          <w:szCs w:val="22"/>
        </w:rPr>
        <w:t xml:space="preserve">telefona – 103.260,00 €; internet - 15.000,00 €; </w:t>
      </w:r>
    </w:p>
    <w:p w:rsidR="00F54E12" w:rsidRPr="00B618C1" w:rsidRDefault="007C6B95" w:rsidP="007C6B95">
      <w:pPr>
        <w:pStyle w:val="BodyText"/>
        <w:rPr>
          <w:sz w:val="22"/>
          <w:szCs w:val="22"/>
        </w:rPr>
      </w:pPr>
      <w:r w:rsidRPr="00B618C1">
        <w:rPr>
          <w:sz w:val="22"/>
          <w:szCs w:val="22"/>
        </w:rPr>
        <w:t>poštanske usluge - 138.100,00 € i zakup mjesnog voda – 13.000,00 €)</w:t>
      </w:r>
    </w:p>
    <w:p w:rsidR="00516F9B" w:rsidRPr="00B618C1" w:rsidRDefault="00E57942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bankarske usluge</w:t>
      </w:r>
      <w:r w:rsidR="00516F9B" w:rsidRPr="00B618C1">
        <w:rPr>
          <w:sz w:val="28"/>
          <w:szCs w:val="28"/>
        </w:rPr>
        <w:tab/>
      </w:r>
      <w:r w:rsidR="00516F9B" w:rsidRPr="00B618C1">
        <w:rPr>
          <w:sz w:val="28"/>
          <w:szCs w:val="28"/>
        </w:rPr>
        <w:tab/>
      </w:r>
      <w:r w:rsidR="00516F9B" w:rsidRPr="00B618C1">
        <w:rPr>
          <w:sz w:val="28"/>
          <w:szCs w:val="28"/>
        </w:rPr>
        <w:tab/>
      </w:r>
      <w:r w:rsidR="00516F9B" w:rsidRPr="00B618C1">
        <w:rPr>
          <w:sz w:val="28"/>
          <w:szCs w:val="28"/>
        </w:rPr>
        <w:tab/>
      </w:r>
      <w:r w:rsidR="00516F9B" w:rsidRPr="00B618C1">
        <w:rPr>
          <w:sz w:val="28"/>
          <w:szCs w:val="28"/>
        </w:rPr>
        <w:tab/>
      </w:r>
      <w:r w:rsidR="00516F9B" w:rsidRPr="00B618C1">
        <w:rPr>
          <w:sz w:val="28"/>
          <w:szCs w:val="28"/>
        </w:rPr>
        <w:tab/>
      </w:r>
      <w:r w:rsidR="00516F9B" w:rsidRPr="00B618C1">
        <w:rPr>
          <w:sz w:val="28"/>
          <w:szCs w:val="28"/>
        </w:rPr>
        <w:tab/>
      </w:r>
      <w:r w:rsidR="00516F9B" w:rsidRPr="00B618C1">
        <w:rPr>
          <w:sz w:val="28"/>
          <w:szCs w:val="28"/>
        </w:rPr>
        <w:tab/>
        <w:t>40.000,00 €</w:t>
      </w:r>
    </w:p>
    <w:p w:rsidR="00B618C1" w:rsidRPr="00B618C1" w:rsidRDefault="00E57942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advokatske, notarske i pravne usluge</w:t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  <w:t>78.900,00 €</w:t>
      </w:r>
    </w:p>
    <w:p w:rsidR="00B618C1" w:rsidRPr="00B618C1" w:rsidRDefault="00B618C1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konsultantske usluge, projekti i studije</w:t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</w:r>
      <w:r w:rsidRPr="00B618C1">
        <w:rPr>
          <w:sz w:val="28"/>
          <w:szCs w:val="28"/>
        </w:rPr>
        <w:tab/>
        <w:t>41.000,00 €</w:t>
      </w:r>
    </w:p>
    <w:p w:rsidR="00B618C1" w:rsidRPr="00B618C1" w:rsidRDefault="00E57942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usluge stručnog usavršavanja</w:t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  <w:t>27.500,00 €</w:t>
      </w:r>
      <w:r w:rsidRPr="00B618C1">
        <w:rPr>
          <w:sz w:val="28"/>
          <w:szCs w:val="28"/>
        </w:rPr>
        <w:t xml:space="preserve"> </w:t>
      </w:r>
    </w:p>
    <w:p w:rsidR="00E57942" w:rsidRPr="00B618C1" w:rsidRDefault="00E57942" w:rsidP="00F54E12">
      <w:pPr>
        <w:pStyle w:val="BodyText"/>
        <w:numPr>
          <w:ilvl w:val="0"/>
          <w:numId w:val="42"/>
        </w:numPr>
        <w:rPr>
          <w:sz w:val="28"/>
          <w:szCs w:val="28"/>
        </w:rPr>
      </w:pPr>
      <w:r w:rsidRPr="00B618C1">
        <w:rPr>
          <w:sz w:val="28"/>
          <w:szCs w:val="28"/>
        </w:rPr>
        <w:t>ostale</w:t>
      </w:r>
      <w:r w:rsidRPr="00B618C1">
        <w:rPr>
          <w:sz w:val="28"/>
          <w:szCs w:val="28"/>
          <w:lang w:val="sr-Cyrl-CS"/>
        </w:rPr>
        <w:t xml:space="preserve"> usluge</w:t>
      </w:r>
      <w:r w:rsidRPr="00B618C1">
        <w:rPr>
          <w:sz w:val="28"/>
          <w:szCs w:val="28"/>
        </w:rPr>
        <w:t xml:space="preserve"> </w:t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</w:r>
      <w:r w:rsidR="00B618C1" w:rsidRPr="00B618C1">
        <w:rPr>
          <w:sz w:val="28"/>
          <w:szCs w:val="28"/>
        </w:rPr>
        <w:tab/>
        <w:t xml:space="preserve">     2.316.450,00 €</w:t>
      </w:r>
      <w:r w:rsidRPr="00B618C1">
        <w:rPr>
          <w:sz w:val="28"/>
          <w:szCs w:val="28"/>
        </w:rPr>
        <w:t xml:space="preserve"> </w:t>
      </w:r>
    </w:p>
    <w:p w:rsidR="00E57942" w:rsidRPr="00E57942" w:rsidRDefault="00E57942" w:rsidP="00E57942">
      <w:pPr>
        <w:pStyle w:val="BodyText"/>
        <w:tabs>
          <w:tab w:val="left" w:pos="0"/>
        </w:tabs>
        <w:rPr>
          <w:sz w:val="28"/>
          <w:szCs w:val="28"/>
          <w:highlight w:val="yellow"/>
          <w:lang w:val="sr-Latn-CS"/>
        </w:rPr>
      </w:pPr>
    </w:p>
    <w:p w:rsidR="00E57942" w:rsidRPr="007E6B74" w:rsidRDefault="00E57942" w:rsidP="007E6B74">
      <w:pPr>
        <w:pStyle w:val="BodyText"/>
        <w:tabs>
          <w:tab w:val="left" w:pos="0"/>
        </w:tabs>
        <w:rPr>
          <w:sz w:val="28"/>
          <w:szCs w:val="28"/>
          <w:lang w:val="sr-Latn-CS"/>
        </w:rPr>
      </w:pPr>
      <w:r w:rsidRPr="007E6B74">
        <w:rPr>
          <w:sz w:val="28"/>
          <w:szCs w:val="28"/>
          <w:lang w:val="sr-Latn-CS"/>
        </w:rPr>
        <w:tab/>
        <w:t xml:space="preserve">U okviru ove grupe rashoda najznačajniji su rashodi - </w:t>
      </w:r>
      <w:r w:rsidRPr="007E6B74">
        <w:rPr>
          <w:b/>
          <w:sz w:val="28"/>
          <w:szCs w:val="28"/>
          <w:lang w:val="sr-Latn-CS"/>
        </w:rPr>
        <w:t>ostale usluge,</w:t>
      </w:r>
      <w:r w:rsidRPr="007E6B74">
        <w:rPr>
          <w:sz w:val="28"/>
          <w:szCs w:val="28"/>
          <w:lang w:val="sr-Latn-CS"/>
        </w:rPr>
        <w:t xml:space="preserve"> planiran</w:t>
      </w:r>
      <w:r w:rsidR="007E6B74">
        <w:rPr>
          <w:sz w:val="28"/>
          <w:szCs w:val="28"/>
          <w:lang w:val="sr-Latn-CS"/>
        </w:rPr>
        <w:t>i</w:t>
      </w:r>
      <w:r w:rsidRPr="007E6B74">
        <w:rPr>
          <w:sz w:val="28"/>
          <w:szCs w:val="28"/>
          <w:lang w:val="sr-Latn-CS"/>
        </w:rPr>
        <w:t xml:space="preserve"> u iznosu od </w:t>
      </w:r>
      <w:r w:rsidR="007E6B74" w:rsidRPr="007E6B74">
        <w:rPr>
          <w:b/>
          <w:sz w:val="28"/>
          <w:szCs w:val="28"/>
          <w:lang w:val="sr-Latn-CS"/>
        </w:rPr>
        <w:t>2.316.450,00</w:t>
      </w:r>
      <w:r w:rsidRPr="007E6B74">
        <w:rPr>
          <w:b/>
          <w:sz w:val="28"/>
          <w:szCs w:val="28"/>
          <w:lang w:val="sr-Latn-CS"/>
        </w:rPr>
        <w:t xml:space="preserve"> €. </w:t>
      </w:r>
    </w:p>
    <w:p w:rsidR="0093531A" w:rsidRDefault="00E57942" w:rsidP="00E57942">
      <w:pPr>
        <w:pStyle w:val="BodyText"/>
        <w:tabs>
          <w:tab w:val="left" w:pos="0"/>
        </w:tabs>
        <w:rPr>
          <w:b/>
          <w:sz w:val="28"/>
          <w:szCs w:val="28"/>
        </w:rPr>
      </w:pPr>
      <w:r w:rsidRPr="007E6B74">
        <w:rPr>
          <w:b/>
          <w:sz w:val="28"/>
          <w:szCs w:val="28"/>
        </w:rPr>
        <w:tab/>
      </w:r>
    </w:p>
    <w:p w:rsidR="00E57942" w:rsidRPr="007E6B74" w:rsidRDefault="00E57942" w:rsidP="00E57942">
      <w:pPr>
        <w:pStyle w:val="BodyText"/>
        <w:tabs>
          <w:tab w:val="left" w:pos="0"/>
        </w:tabs>
        <w:rPr>
          <w:sz w:val="28"/>
          <w:szCs w:val="28"/>
        </w:rPr>
      </w:pPr>
      <w:r w:rsidRPr="007E6B74">
        <w:rPr>
          <w:sz w:val="28"/>
          <w:szCs w:val="28"/>
        </w:rPr>
        <w:t>Struktura ostalih usluga po potrošačkim jedinicama:</w:t>
      </w:r>
    </w:p>
    <w:p w:rsidR="00E57942" w:rsidRPr="00E57942" w:rsidRDefault="00E57942" w:rsidP="00E57942">
      <w:pPr>
        <w:pStyle w:val="BodyText"/>
        <w:tabs>
          <w:tab w:val="left" w:pos="0"/>
        </w:tabs>
        <w:rPr>
          <w:sz w:val="28"/>
          <w:szCs w:val="28"/>
          <w:highlight w:val="yellow"/>
          <w:lang w:val="sr-Latn-CS"/>
        </w:rPr>
      </w:pPr>
      <w:r w:rsidRPr="00E57942">
        <w:rPr>
          <w:sz w:val="28"/>
          <w:szCs w:val="28"/>
          <w:highlight w:val="yellow"/>
          <w:lang w:val="sr-Latn-CS"/>
        </w:rPr>
        <w:t xml:space="preserve"> </w:t>
      </w:r>
      <w:r w:rsidRPr="00E57942">
        <w:rPr>
          <w:sz w:val="28"/>
          <w:szCs w:val="28"/>
          <w:highlight w:val="yellow"/>
        </w:rPr>
        <w:t xml:space="preserve"> </w:t>
      </w:r>
    </w:p>
    <w:p w:rsidR="00E57942" w:rsidRPr="006471F2" w:rsidRDefault="00E57942" w:rsidP="00E57942">
      <w:pPr>
        <w:pStyle w:val="BodyText"/>
        <w:numPr>
          <w:ilvl w:val="0"/>
          <w:numId w:val="3"/>
        </w:numPr>
        <w:ind w:right="-360" w:hanging="720"/>
        <w:rPr>
          <w:sz w:val="28"/>
          <w:szCs w:val="28"/>
        </w:rPr>
      </w:pPr>
      <w:r w:rsidRPr="006471F2">
        <w:rPr>
          <w:sz w:val="28"/>
          <w:szCs w:val="28"/>
        </w:rPr>
        <w:t xml:space="preserve">Služba </w:t>
      </w:r>
      <w:r w:rsidRPr="006471F2">
        <w:rPr>
          <w:sz w:val="28"/>
          <w:szCs w:val="28"/>
          <w:lang w:val="sr-Latn-CS"/>
        </w:rPr>
        <w:t>Gradonačelnika</w:t>
      </w:r>
      <w:r w:rsidRPr="006471F2">
        <w:rPr>
          <w:sz w:val="28"/>
          <w:szCs w:val="28"/>
        </w:rPr>
        <w:t xml:space="preserve"> </w:t>
      </w:r>
      <w:r w:rsidRPr="006471F2">
        <w:rPr>
          <w:sz w:val="28"/>
          <w:szCs w:val="28"/>
          <w:lang w:val="sr-Latn-CS"/>
        </w:rPr>
        <w:tab/>
      </w:r>
      <w:r w:rsidRPr="006471F2">
        <w:rPr>
          <w:sz w:val="28"/>
          <w:szCs w:val="28"/>
          <w:lang w:val="sr-Latn-CS"/>
        </w:rPr>
        <w:tab/>
      </w:r>
      <w:r w:rsidRPr="006471F2">
        <w:rPr>
          <w:sz w:val="28"/>
          <w:szCs w:val="28"/>
          <w:lang w:val="sr-Latn-CS"/>
        </w:rPr>
        <w:tab/>
      </w:r>
      <w:r w:rsidRPr="006471F2">
        <w:rPr>
          <w:sz w:val="28"/>
          <w:szCs w:val="28"/>
          <w:lang w:val="sr-Latn-CS"/>
        </w:rPr>
        <w:tab/>
        <w:t xml:space="preserve">                                      1</w:t>
      </w:r>
      <w:r w:rsidR="006471F2" w:rsidRPr="006471F2">
        <w:rPr>
          <w:sz w:val="28"/>
          <w:szCs w:val="28"/>
          <w:lang w:val="sr-Latn-CS"/>
        </w:rPr>
        <w:t>5</w:t>
      </w:r>
      <w:r w:rsidRPr="006471F2">
        <w:rPr>
          <w:sz w:val="28"/>
          <w:szCs w:val="28"/>
          <w:lang w:val="sr-Latn-CS"/>
        </w:rPr>
        <w:t>0.500,00 €</w:t>
      </w:r>
    </w:p>
    <w:p w:rsidR="00E57942" w:rsidRPr="0086529C" w:rsidRDefault="00E57942" w:rsidP="00E57942">
      <w:pPr>
        <w:pStyle w:val="BodyText"/>
        <w:rPr>
          <w:sz w:val="28"/>
          <w:szCs w:val="28"/>
          <w:lang w:val="sr-Latn-CS"/>
        </w:rPr>
      </w:pPr>
      <w:r w:rsidRPr="006471F2">
        <w:rPr>
          <w:sz w:val="28"/>
          <w:szCs w:val="28"/>
        </w:rPr>
        <w:t>( troškovi proslave Dana Oslobođenja Podgorice- 1</w:t>
      </w:r>
      <w:r w:rsidR="006471F2" w:rsidRPr="006471F2">
        <w:rPr>
          <w:sz w:val="28"/>
          <w:szCs w:val="28"/>
        </w:rPr>
        <w:t>5</w:t>
      </w:r>
      <w:r w:rsidRPr="006471F2">
        <w:rPr>
          <w:sz w:val="28"/>
          <w:szCs w:val="28"/>
        </w:rPr>
        <w:t xml:space="preserve">.000,00 €; rashodi za potrebe protokola – </w:t>
      </w:r>
      <w:r w:rsidR="006471F2" w:rsidRPr="006471F2">
        <w:rPr>
          <w:sz w:val="28"/>
          <w:szCs w:val="28"/>
          <w:lang w:val="sr-Latn-CS"/>
        </w:rPr>
        <w:t>20</w:t>
      </w:r>
      <w:r w:rsidRPr="006471F2">
        <w:rPr>
          <w:sz w:val="28"/>
          <w:szCs w:val="28"/>
        </w:rPr>
        <w:t xml:space="preserve">.000,00 €; saradnja sa drugim gradovima </w:t>
      </w:r>
      <w:r w:rsidRPr="006471F2">
        <w:rPr>
          <w:sz w:val="28"/>
          <w:szCs w:val="28"/>
          <w:lang w:val="sr-Latn-CS"/>
        </w:rPr>
        <w:t xml:space="preserve"> </w:t>
      </w:r>
      <w:r w:rsidRPr="006471F2">
        <w:rPr>
          <w:sz w:val="28"/>
          <w:szCs w:val="28"/>
        </w:rPr>
        <w:t>–</w:t>
      </w:r>
      <w:r w:rsidRPr="006471F2">
        <w:rPr>
          <w:sz w:val="28"/>
          <w:szCs w:val="28"/>
          <w:lang w:val="sr-Latn-CS"/>
        </w:rPr>
        <w:t xml:space="preserve"> </w:t>
      </w:r>
      <w:r w:rsidR="006471F2" w:rsidRPr="006471F2">
        <w:rPr>
          <w:sz w:val="28"/>
          <w:szCs w:val="28"/>
        </w:rPr>
        <w:t>1</w:t>
      </w:r>
      <w:r w:rsidRPr="006471F2">
        <w:rPr>
          <w:sz w:val="28"/>
          <w:szCs w:val="28"/>
        </w:rPr>
        <w:t xml:space="preserve">0.000,00 €; saradnja sa medijima – </w:t>
      </w:r>
      <w:r w:rsidR="006471F2" w:rsidRPr="006471F2">
        <w:rPr>
          <w:sz w:val="28"/>
          <w:szCs w:val="28"/>
        </w:rPr>
        <w:t>1</w:t>
      </w:r>
      <w:r w:rsidRPr="006471F2">
        <w:rPr>
          <w:sz w:val="28"/>
          <w:szCs w:val="28"/>
        </w:rPr>
        <w:t xml:space="preserve">0.000,00 €; bilten Podgorica-info – 10.000,00 €; istraživanje javnog mnjenja – </w:t>
      </w:r>
      <w:r w:rsidR="006471F2" w:rsidRPr="006471F2">
        <w:rPr>
          <w:sz w:val="28"/>
          <w:szCs w:val="28"/>
        </w:rPr>
        <w:t>18</w:t>
      </w:r>
      <w:r w:rsidRPr="006471F2">
        <w:rPr>
          <w:sz w:val="28"/>
          <w:szCs w:val="28"/>
        </w:rPr>
        <w:t xml:space="preserve">.000,00 €; </w:t>
      </w:r>
      <w:r w:rsidR="006471F2" w:rsidRPr="006471F2">
        <w:rPr>
          <w:sz w:val="28"/>
          <w:szCs w:val="28"/>
        </w:rPr>
        <w:t xml:space="preserve">Savjet gradonačelnika – 40.000,00 €; usluge objavljivanja odluka, nacrta, oglasa i akata – 6.000,00 €; usluge prevođenja štampanja i </w:t>
      </w:r>
      <w:r w:rsidR="006471F2" w:rsidRPr="006471F2">
        <w:rPr>
          <w:sz w:val="28"/>
          <w:szCs w:val="28"/>
        </w:rPr>
        <w:lastRenderedPageBreak/>
        <w:t xml:space="preserve">umnožavanja – 1.500,00 €; </w:t>
      </w:r>
      <w:r w:rsidRPr="006471F2">
        <w:rPr>
          <w:sz w:val="28"/>
          <w:szCs w:val="28"/>
        </w:rPr>
        <w:t xml:space="preserve">izrada dok.filma o najvažnijim rezultatima i aktiv. iz </w:t>
      </w:r>
      <w:r w:rsidRPr="0086529C">
        <w:rPr>
          <w:sz w:val="28"/>
          <w:szCs w:val="28"/>
        </w:rPr>
        <w:t>rada uprave Gl</w:t>
      </w:r>
      <w:r w:rsidR="006471F2" w:rsidRPr="0086529C">
        <w:rPr>
          <w:sz w:val="28"/>
          <w:szCs w:val="28"/>
        </w:rPr>
        <w:t>avnog grada – 10.000,00 €</w:t>
      </w:r>
      <w:r w:rsidRPr="0086529C">
        <w:rPr>
          <w:sz w:val="28"/>
          <w:szCs w:val="28"/>
        </w:rPr>
        <w:t xml:space="preserve"> </w:t>
      </w:r>
      <w:r w:rsidR="006471F2" w:rsidRPr="0086529C">
        <w:rPr>
          <w:sz w:val="28"/>
          <w:szCs w:val="28"/>
        </w:rPr>
        <w:t>i ostalo – 10</w:t>
      </w:r>
      <w:r w:rsidRPr="0086529C">
        <w:rPr>
          <w:sz w:val="28"/>
          <w:szCs w:val="28"/>
        </w:rPr>
        <w:t xml:space="preserve">.000,00 € </w:t>
      </w:r>
      <w:r w:rsidRPr="0086529C">
        <w:rPr>
          <w:sz w:val="28"/>
          <w:szCs w:val="28"/>
          <w:lang w:val="sr-Latn-CS"/>
        </w:rPr>
        <w:t>);</w:t>
      </w:r>
    </w:p>
    <w:p w:rsidR="00E57942" w:rsidRPr="0086529C" w:rsidRDefault="00E57942" w:rsidP="00E57942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ind w:left="0" w:right="-360" w:firstLine="0"/>
        <w:rPr>
          <w:sz w:val="28"/>
          <w:szCs w:val="28"/>
        </w:rPr>
      </w:pPr>
      <w:r w:rsidRPr="0086529C">
        <w:rPr>
          <w:sz w:val="28"/>
          <w:szCs w:val="28"/>
        </w:rPr>
        <w:t xml:space="preserve">Služba </w:t>
      </w:r>
      <w:r w:rsidRPr="0086529C">
        <w:rPr>
          <w:sz w:val="28"/>
          <w:szCs w:val="28"/>
          <w:lang w:val="sr-Latn-CS"/>
        </w:rPr>
        <w:t>Glavnog administratora</w:t>
      </w:r>
      <w:r w:rsidRPr="0086529C">
        <w:rPr>
          <w:sz w:val="28"/>
          <w:szCs w:val="28"/>
        </w:rPr>
        <w:t xml:space="preserve"> </w:t>
      </w:r>
      <w:r w:rsidRPr="0086529C">
        <w:rPr>
          <w:sz w:val="28"/>
          <w:szCs w:val="28"/>
          <w:lang w:val="sr-Latn-CS"/>
        </w:rPr>
        <w:tab/>
      </w:r>
      <w:r w:rsidRPr="0086529C">
        <w:rPr>
          <w:sz w:val="28"/>
          <w:szCs w:val="28"/>
          <w:lang w:val="sr-Latn-CS"/>
        </w:rPr>
        <w:tab/>
      </w:r>
      <w:r w:rsidRPr="0086529C">
        <w:rPr>
          <w:sz w:val="28"/>
          <w:szCs w:val="28"/>
          <w:lang w:val="sr-Latn-CS"/>
        </w:rPr>
        <w:tab/>
        <w:t xml:space="preserve">            </w:t>
      </w:r>
      <w:r w:rsidR="009567FA" w:rsidRPr="0086529C">
        <w:rPr>
          <w:sz w:val="28"/>
          <w:szCs w:val="28"/>
          <w:lang w:val="sr-Latn-CS"/>
        </w:rPr>
        <w:t xml:space="preserve">                          3.500</w:t>
      </w:r>
      <w:r w:rsidRPr="0086529C">
        <w:rPr>
          <w:sz w:val="28"/>
          <w:szCs w:val="28"/>
          <w:lang w:val="sr-Latn-CS"/>
        </w:rPr>
        <w:t>,00 €</w:t>
      </w:r>
    </w:p>
    <w:p w:rsidR="00E57942" w:rsidRPr="0086529C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86529C">
        <w:rPr>
          <w:sz w:val="28"/>
          <w:szCs w:val="28"/>
        </w:rPr>
        <w:t xml:space="preserve">Služba </w:t>
      </w:r>
      <w:r w:rsidRPr="0086529C">
        <w:rPr>
          <w:sz w:val="28"/>
          <w:szCs w:val="28"/>
          <w:lang w:val="sr-Latn-CS"/>
        </w:rPr>
        <w:t xml:space="preserve">menadžera                                                                                   </w:t>
      </w:r>
      <w:r w:rsidR="009567FA" w:rsidRPr="0086529C">
        <w:rPr>
          <w:sz w:val="28"/>
          <w:szCs w:val="28"/>
          <w:lang w:val="sr-Latn-CS"/>
        </w:rPr>
        <w:t>2.0</w:t>
      </w:r>
      <w:r w:rsidRPr="0086529C">
        <w:rPr>
          <w:sz w:val="28"/>
          <w:szCs w:val="28"/>
          <w:lang w:val="sr-Latn-CS"/>
        </w:rPr>
        <w:t xml:space="preserve">00,00 €                                  </w:t>
      </w:r>
    </w:p>
    <w:p w:rsidR="00E57942" w:rsidRPr="0086529C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86529C">
        <w:rPr>
          <w:sz w:val="28"/>
          <w:szCs w:val="28"/>
          <w:lang w:val="sr-Latn-CS"/>
        </w:rPr>
        <w:t xml:space="preserve">Služba </w:t>
      </w:r>
      <w:r w:rsidRPr="0086529C">
        <w:rPr>
          <w:sz w:val="28"/>
          <w:szCs w:val="28"/>
        </w:rPr>
        <w:t xml:space="preserve">Skupštine </w:t>
      </w:r>
      <w:r w:rsidRPr="0086529C">
        <w:rPr>
          <w:sz w:val="28"/>
          <w:szCs w:val="28"/>
          <w:lang w:val="sr-Latn-CS"/>
        </w:rPr>
        <w:t xml:space="preserve">                                                                                 12.000,00 €</w:t>
      </w:r>
    </w:p>
    <w:p w:rsidR="00E57942" w:rsidRPr="0086529C" w:rsidRDefault="00E57942" w:rsidP="00E57942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ind w:left="0" w:right="-288" w:firstLine="0"/>
        <w:rPr>
          <w:sz w:val="28"/>
          <w:szCs w:val="28"/>
        </w:rPr>
      </w:pPr>
      <w:r w:rsidRPr="0086529C">
        <w:rPr>
          <w:sz w:val="28"/>
          <w:szCs w:val="28"/>
        </w:rPr>
        <w:t>Sekretarijat za finansije</w:t>
      </w:r>
      <w:r w:rsidRPr="0086529C">
        <w:rPr>
          <w:sz w:val="28"/>
          <w:szCs w:val="28"/>
          <w:lang w:val="sr-Latn-CS"/>
        </w:rPr>
        <w:t xml:space="preserve">                                           </w:t>
      </w:r>
      <w:r w:rsidR="009567FA" w:rsidRPr="0086529C">
        <w:rPr>
          <w:sz w:val="28"/>
          <w:szCs w:val="28"/>
          <w:lang w:val="sr-Latn-CS"/>
        </w:rPr>
        <w:t xml:space="preserve">                             8.0</w:t>
      </w:r>
      <w:r w:rsidRPr="0086529C">
        <w:rPr>
          <w:sz w:val="28"/>
          <w:szCs w:val="28"/>
          <w:lang w:val="sr-Latn-CS"/>
        </w:rPr>
        <w:t>00,00 €</w:t>
      </w:r>
    </w:p>
    <w:p w:rsidR="00E57942" w:rsidRPr="0086529C" w:rsidRDefault="00E57942" w:rsidP="00E57942">
      <w:pPr>
        <w:pStyle w:val="BodyText"/>
        <w:ind w:right="-288"/>
        <w:rPr>
          <w:sz w:val="28"/>
          <w:szCs w:val="28"/>
        </w:rPr>
      </w:pPr>
      <w:r w:rsidRPr="0086529C">
        <w:rPr>
          <w:sz w:val="28"/>
          <w:szCs w:val="28"/>
          <w:lang w:val="sr-Latn-CS"/>
        </w:rPr>
        <w:t xml:space="preserve">( troškovi revizije – </w:t>
      </w:r>
      <w:r w:rsidR="009567FA" w:rsidRPr="0086529C">
        <w:rPr>
          <w:sz w:val="28"/>
          <w:szCs w:val="28"/>
          <w:lang w:val="sr-Latn-CS"/>
        </w:rPr>
        <w:t>5</w:t>
      </w:r>
      <w:r w:rsidRPr="0086529C">
        <w:rPr>
          <w:sz w:val="28"/>
          <w:szCs w:val="28"/>
          <w:lang w:val="sr-Latn-CS"/>
        </w:rPr>
        <w:t xml:space="preserve">.000,00 € i ostalo – </w:t>
      </w:r>
      <w:r w:rsidR="009567FA" w:rsidRPr="0086529C">
        <w:rPr>
          <w:sz w:val="28"/>
          <w:szCs w:val="28"/>
          <w:lang w:val="sr-Latn-CS"/>
        </w:rPr>
        <w:t>3.000</w:t>
      </w:r>
      <w:r w:rsidRPr="0086529C">
        <w:rPr>
          <w:sz w:val="28"/>
          <w:szCs w:val="28"/>
          <w:lang w:val="sr-Latn-CS"/>
        </w:rPr>
        <w:t>,00);</w:t>
      </w:r>
    </w:p>
    <w:p w:rsidR="00E57942" w:rsidRPr="0086529C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86529C">
        <w:rPr>
          <w:sz w:val="28"/>
          <w:szCs w:val="28"/>
        </w:rPr>
        <w:t xml:space="preserve">Uprava lokalnih javnih prihoda </w:t>
      </w:r>
      <w:r w:rsidRPr="0086529C">
        <w:rPr>
          <w:sz w:val="28"/>
          <w:szCs w:val="28"/>
          <w:lang w:val="sr-Latn-CS"/>
        </w:rPr>
        <w:t xml:space="preserve">                                                              </w:t>
      </w:r>
      <w:r w:rsidR="0086529C" w:rsidRPr="0086529C">
        <w:rPr>
          <w:sz w:val="28"/>
          <w:szCs w:val="28"/>
          <w:lang w:val="sr-Latn-CS"/>
        </w:rPr>
        <w:t>2.800</w:t>
      </w:r>
      <w:r w:rsidRPr="0086529C">
        <w:rPr>
          <w:sz w:val="28"/>
          <w:szCs w:val="28"/>
        </w:rPr>
        <w:t>,00 €</w:t>
      </w:r>
    </w:p>
    <w:p w:rsidR="00E57942" w:rsidRPr="0086529C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86529C">
        <w:rPr>
          <w:sz w:val="28"/>
          <w:szCs w:val="28"/>
        </w:rPr>
        <w:t xml:space="preserve">Sekretarijat za razvoj preduzetništva </w:t>
      </w:r>
      <w:r w:rsidRPr="0086529C">
        <w:rPr>
          <w:sz w:val="28"/>
          <w:szCs w:val="28"/>
          <w:lang w:val="sr-Latn-CS"/>
        </w:rPr>
        <w:tab/>
      </w:r>
      <w:r w:rsidRPr="0086529C">
        <w:rPr>
          <w:sz w:val="28"/>
          <w:szCs w:val="28"/>
          <w:lang w:val="sr-Latn-CS"/>
        </w:rPr>
        <w:tab/>
      </w:r>
      <w:r w:rsidRPr="0086529C">
        <w:rPr>
          <w:sz w:val="28"/>
          <w:szCs w:val="28"/>
          <w:lang w:val="sr-Latn-CS"/>
        </w:rPr>
        <w:tab/>
      </w:r>
      <w:r w:rsidRPr="0086529C">
        <w:rPr>
          <w:sz w:val="28"/>
          <w:szCs w:val="28"/>
          <w:lang w:val="sr-Latn-CS"/>
        </w:rPr>
        <w:tab/>
        <w:t xml:space="preserve">                </w:t>
      </w:r>
      <w:r w:rsidR="0086529C" w:rsidRPr="0086529C">
        <w:rPr>
          <w:sz w:val="28"/>
          <w:szCs w:val="28"/>
          <w:lang w:val="sr-Latn-CS"/>
        </w:rPr>
        <w:t>280</w:t>
      </w:r>
      <w:r w:rsidRPr="0086529C">
        <w:rPr>
          <w:sz w:val="28"/>
          <w:szCs w:val="28"/>
          <w:lang w:val="sr-Latn-CS"/>
        </w:rPr>
        <w:t>.000,00 €</w:t>
      </w:r>
    </w:p>
    <w:p w:rsidR="00E57942" w:rsidRPr="0002399D" w:rsidRDefault="00E57942" w:rsidP="00E57942">
      <w:pPr>
        <w:pStyle w:val="BodyText"/>
        <w:ind w:right="-288"/>
        <w:rPr>
          <w:sz w:val="28"/>
          <w:szCs w:val="28"/>
        </w:rPr>
      </w:pPr>
      <w:r w:rsidRPr="0002399D">
        <w:rPr>
          <w:sz w:val="28"/>
          <w:szCs w:val="28"/>
        </w:rPr>
        <w:t xml:space="preserve">( stimulisanje preduzetništva – 20.000,00 €; </w:t>
      </w:r>
      <w:r w:rsidR="00E900AE" w:rsidRPr="0002399D">
        <w:rPr>
          <w:sz w:val="28"/>
          <w:szCs w:val="28"/>
        </w:rPr>
        <w:t xml:space="preserve">projekat »Turistički info« - 15.000,00 €; </w:t>
      </w:r>
      <w:r w:rsidRPr="0002399D">
        <w:rPr>
          <w:sz w:val="28"/>
          <w:szCs w:val="28"/>
        </w:rPr>
        <w:t xml:space="preserve">marketing i aktivnosti u turizmu – </w:t>
      </w:r>
      <w:r w:rsidR="00E900AE" w:rsidRPr="0002399D">
        <w:rPr>
          <w:sz w:val="28"/>
          <w:szCs w:val="28"/>
        </w:rPr>
        <w:t>5.000,00 €; agrobudžet – 7</w:t>
      </w:r>
      <w:r w:rsidRPr="0002399D">
        <w:rPr>
          <w:sz w:val="28"/>
          <w:szCs w:val="28"/>
        </w:rPr>
        <w:t xml:space="preserve">0.000,00 €; premije mljekarama – 130.000,00 €; otkup polj.viškova – 20.000,00 €; implementacija Strateškog plana – </w:t>
      </w:r>
      <w:r w:rsidR="00E900AE" w:rsidRPr="0002399D">
        <w:rPr>
          <w:sz w:val="28"/>
          <w:szCs w:val="28"/>
        </w:rPr>
        <w:t>1</w:t>
      </w:r>
      <w:r w:rsidRPr="0002399D">
        <w:rPr>
          <w:sz w:val="28"/>
          <w:szCs w:val="28"/>
        </w:rPr>
        <w:t xml:space="preserve">5.000,0 €; zaštita potrošača – 2.000,00 € i </w:t>
      </w:r>
      <w:r w:rsidR="00E900AE" w:rsidRPr="0002399D">
        <w:rPr>
          <w:sz w:val="28"/>
          <w:szCs w:val="28"/>
        </w:rPr>
        <w:t xml:space="preserve">                                                   </w:t>
      </w:r>
      <w:r w:rsidRPr="0002399D">
        <w:rPr>
          <w:sz w:val="28"/>
          <w:szCs w:val="28"/>
        </w:rPr>
        <w:t>ostale usluge</w:t>
      </w:r>
      <w:r w:rsidR="006E7190">
        <w:rPr>
          <w:sz w:val="28"/>
          <w:szCs w:val="28"/>
        </w:rPr>
        <w:t xml:space="preserve"> </w:t>
      </w:r>
      <w:r w:rsidRPr="0002399D">
        <w:rPr>
          <w:sz w:val="28"/>
          <w:szCs w:val="28"/>
        </w:rPr>
        <w:t>–</w:t>
      </w:r>
      <w:r w:rsidR="006E7190">
        <w:rPr>
          <w:sz w:val="28"/>
          <w:szCs w:val="28"/>
        </w:rPr>
        <w:t xml:space="preserve"> </w:t>
      </w:r>
      <w:r w:rsidRPr="0002399D">
        <w:rPr>
          <w:sz w:val="28"/>
          <w:szCs w:val="28"/>
        </w:rPr>
        <w:t>3</w:t>
      </w:r>
      <w:r w:rsidRPr="0002399D">
        <w:rPr>
          <w:sz w:val="28"/>
          <w:szCs w:val="28"/>
          <w:lang w:val="sr-Latn-CS"/>
        </w:rPr>
        <w:t>.0</w:t>
      </w:r>
      <w:r w:rsidRPr="0002399D">
        <w:rPr>
          <w:sz w:val="28"/>
          <w:szCs w:val="28"/>
        </w:rPr>
        <w:t>00,00 €)</w:t>
      </w:r>
      <w:r w:rsidRPr="0002399D">
        <w:rPr>
          <w:sz w:val="28"/>
          <w:szCs w:val="28"/>
          <w:lang w:val="sr-Latn-CS"/>
        </w:rPr>
        <w:t>;</w:t>
      </w:r>
    </w:p>
    <w:p w:rsidR="00E57942" w:rsidRPr="006E7190" w:rsidRDefault="00E57942" w:rsidP="00E57942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ind w:left="0" w:right="-288" w:firstLine="0"/>
        <w:rPr>
          <w:sz w:val="28"/>
          <w:szCs w:val="28"/>
          <w:lang w:val="sr-Latn-CS"/>
        </w:rPr>
      </w:pPr>
      <w:r w:rsidRPr="006E7190">
        <w:rPr>
          <w:sz w:val="28"/>
          <w:szCs w:val="28"/>
        </w:rPr>
        <w:t>Sekretarijat za soc</w:t>
      </w:r>
      <w:r w:rsidRPr="006E7190">
        <w:rPr>
          <w:sz w:val="28"/>
          <w:szCs w:val="28"/>
          <w:lang w:val="sr-Latn-CS"/>
        </w:rPr>
        <w:t>ijalno</w:t>
      </w:r>
      <w:r w:rsidRPr="006E7190">
        <w:rPr>
          <w:sz w:val="28"/>
          <w:szCs w:val="28"/>
        </w:rPr>
        <w:t xml:space="preserve"> staranje</w:t>
      </w:r>
      <w:r w:rsidRPr="006E7190">
        <w:rPr>
          <w:sz w:val="28"/>
          <w:szCs w:val="28"/>
          <w:lang w:val="sr-Latn-CS"/>
        </w:rPr>
        <w:t xml:space="preserve">                           </w:t>
      </w:r>
      <w:r w:rsidR="006E7190" w:rsidRPr="006E7190">
        <w:rPr>
          <w:sz w:val="28"/>
          <w:szCs w:val="28"/>
          <w:lang w:val="sr-Latn-CS"/>
        </w:rPr>
        <w:t xml:space="preserve">                              </w:t>
      </w:r>
      <w:r w:rsidR="00B92080">
        <w:rPr>
          <w:sz w:val="28"/>
          <w:szCs w:val="28"/>
          <w:lang w:val="sr-Latn-CS"/>
        </w:rPr>
        <w:t>639</w:t>
      </w:r>
      <w:r w:rsidRPr="006E7190">
        <w:rPr>
          <w:sz w:val="28"/>
          <w:szCs w:val="28"/>
          <w:lang w:val="sr-Latn-CS"/>
        </w:rPr>
        <w:t xml:space="preserve">.000,00 € </w:t>
      </w:r>
      <w:r w:rsidRPr="006E7190">
        <w:rPr>
          <w:sz w:val="28"/>
          <w:szCs w:val="28"/>
        </w:rPr>
        <w:t xml:space="preserve">( sredstva za prikupljanje rezervi krvi – 4.000,00 €; </w:t>
      </w:r>
      <w:r w:rsidR="006E7190" w:rsidRPr="006E7190">
        <w:rPr>
          <w:sz w:val="28"/>
          <w:szCs w:val="28"/>
        </w:rPr>
        <w:t xml:space="preserve">odmor i rekreacija djece – 35.000,00 €; sprovođenje programa prevencije narkomanije – 7.000,00 €; </w:t>
      </w:r>
      <w:r w:rsidR="006E7190" w:rsidRPr="006E7190">
        <w:rPr>
          <w:sz w:val="28"/>
          <w:szCs w:val="28"/>
          <w:lang w:val="sr-Latn-CS"/>
        </w:rPr>
        <w:t xml:space="preserve">pomoć organizacijama za invalidna lica – 30.000,00 €; troškovi javne kuhinje – 500.000,00 €; stanovanje uz podršku – </w:t>
      </w:r>
      <w:r w:rsidRPr="006E7190">
        <w:rPr>
          <w:sz w:val="28"/>
          <w:szCs w:val="28"/>
          <w:lang w:val="sr-Latn-CS"/>
        </w:rPr>
        <w:t>5.000,00 €</w:t>
      </w:r>
      <w:r w:rsidR="006E7190" w:rsidRPr="006E7190">
        <w:rPr>
          <w:sz w:val="28"/>
          <w:szCs w:val="28"/>
          <w:lang w:val="sr-Latn-CS"/>
        </w:rPr>
        <w:t>;</w:t>
      </w:r>
      <w:r w:rsidRPr="006E7190">
        <w:rPr>
          <w:sz w:val="28"/>
          <w:szCs w:val="28"/>
        </w:rPr>
        <w:t xml:space="preserve"> ostale usluge – 3</w:t>
      </w:r>
      <w:r w:rsidRPr="006E7190">
        <w:rPr>
          <w:sz w:val="28"/>
          <w:szCs w:val="28"/>
          <w:lang w:val="sr-Latn-CS"/>
        </w:rPr>
        <w:t>.00</w:t>
      </w:r>
      <w:r w:rsidRPr="006E7190">
        <w:rPr>
          <w:sz w:val="28"/>
          <w:szCs w:val="28"/>
        </w:rPr>
        <w:t xml:space="preserve">0,00 € </w:t>
      </w:r>
      <w:r w:rsidR="006E7190" w:rsidRPr="006E7190">
        <w:rPr>
          <w:sz w:val="28"/>
          <w:szCs w:val="28"/>
        </w:rPr>
        <w:t>i Dnevni centar za djecu sa smetnjama u</w:t>
      </w:r>
      <w:r w:rsidR="00B92080">
        <w:rPr>
          <w:sz w:val="28"/>
          <w:szCs w:val="28"/>
        </w:rPr>
        <w:t xml:space="preserve"> razvoju na Starom aerodromu – 5</w:t>
      </w:r>
      <w:r w:rsidR="006E7190" w:rsidRPr="006E7190">
        <w:rPr>
          <w:sz w:val="28"/>
          <w:szCs w:val="28"/>
        </w:rPr>
        <w:t>5.000,00 €</w:t>
      </w:r>
      <w:r w:rsidRPr="006E7190">
        <w:rPr>
          <w:sz w:val="28"/>
          <w:szCs w:val="28"/>
        </w:rPr>
        <w:t>)</w:t>
      </w:r>
      <w:r w:rsidRPr="006E7190">
        <w:rPr>
          <w:sz w:val="28"/>
          <w:szCs w:val="28"/>
          <w:lang w:val="sr-Latn-CS"/>
        </w:rPr>
        <w:t>;</w:t>
      </w:r>
    </w:p>
    <w:p w:rsidR="00E57942" w:rsidRPr="006E7190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6E7190">
        <w:rPr>
          <w:sz w:val="28"/>
          <w:szCs w:val="28"/>
        </w:rPr>
        <w:t xml:space="preserve">JU za brigu o djeci « Dječji savez »  </w:t>
      </w:r>
      <w:r w:rsidRPr="006E7190">
        <w:rPr>
          <w:sz w:val="28"/>
          <w:szCs w:val="28"/>
          <w:lang w:val="sr-Latn-CS"/>
        </w:rPr>
        <w:t xml:space="preserve">                                                  </w:t>
      </w:r>
      <w:r w:rsidR="006E7190" w:rsidRPr="006E7190">
        <w:rPr>
          <w:sz w:val="28"/>
          <w:szCs w:val="28"/>
          <w:lang w:val="sr-Latn-CS"/>
        </w:rPr>
        <w:t>116.000</w:t>
      </w:r>
      <w:r w:rsidRPr="006E7190">
        <w:rPr>
          <w:sz w:val="28"/>
          <w:szCs w:val="28"/>
        </w:rPr>
        <w:t>,00 €</w:t>
      </w:r>
    </w:p>
    <w:p w:rsidR="00E57942" w:rsidRPr="006E7190" w:rsidRDefault="006E7190" w:rsidP="00E57942">
      <w:pPr>
        <w:pStyle w:val="BodyText"/>
        <w:ind w:right="-288"/>
        <w:rPr>
          <w:sz w:val="28"/>
          <w:szCs w:val="28"/>
        </w:rPr>
      </w:pPr>
      <w:r w:rsidRPr="006E7190">
        <w:rPr>
          <w:sz w:val="28"/>
          <w:szCs w:val="28"/>
        </w:rPr>
        <w:t>( znanjem do zvijezda – 2.2</w:t>
      </w:r>
      <w:r w:rsidR="00E57942" w:rsidRPr="006E7190">
        <w:rPr>
          <w:sz w:val="28"/>
          <w:szCs w:val="28"/>
        </w:rPr>
        <w:t xml:space="preserve">00,00 €; </w:t>
      </w:r>
      <w:r w:rsidRPr="006E7190">
        <w:rPr>
          <w:sz w:val="28"/>
          <w:szCs w:val="28"/>
        </w:rPr>
        <w:t>susreti mladih stvaralaca CG -200,00 €; maskenbal – 2.7</w:t>
      </w:r>
      <w:r w:rsidR="00E57942" w:rsidRPr="006E7190">
        <w:rPr>
          <w:sz w:val="28"/>
          <w:szCs w:val="28"/>
        </w:rPr>
        <w:t xml:space="preserve">00,00 €; </w:t>
      </w:r>
      <w:r w:rsidRPr="006E7190">
        <w:rPr>
          <w:sz w:val="28"/>
          <w:szCs w:val="28"/>
        </w:rPr>
        <w:t xml:space="preserve">Svjetski dan borbe protiv pušenja – 500,00 €; </w:t>
      </w:r>
      <w:r w:rsidR="00E57942" w:rsidRPr="006E7190">
        <w:rPr>
          <w:sz w:val="28"/>
          <w:szCs w:val="28"/>
        </w:rPr>
        <w:t>međunarodna saradnja  razmjena djece –8.000,00 €; dječja nedelja – 3.</w:t>
      </w:r>
      <w:r w:rsidRPr="006E7190">
        <w:rPr>
          <w:sz w:val="28"/>
          <w:szCs w:val="28"/>
        </w:rPr>
        <w:t>2</w:t>
      </w:r>
      <w:r w:rsidR="00E57942" w:rsidRPr="006E7190">
        <w:rPr>
          <w:sz w:val="28"/>
          <w:szCs w:val="28"/>
        </w:rPr>
        <w:t xml:space="preserve">00,00 €; Dječji savez misli na vas – 2.500,00 €; </w:t>
      </w:r>
      <w:r w:rsidRPr="006E7190">
        <w:rPr>
          <w:sz w:val="28"/>
          <w:szCs w:val="28"/>
        </w:rPr>
        <w:t xml:space="preserve">Dječja novogodišnja čestitka – 200,00 €; </w:t>
      </w:r>
      <w:r w:rsidR="00E57942" w:rsidRPr="006E7190">
        <w:rPr>
          <w:sz w:val="28"/>
          <w:szCs w:val="28"/>
        </w:rPr>
        <w:t>muzički festival »Naša radost« – 35.</w:t>
      </w:r>
      <w:r w:rsidRPr="006E7190">
        <w:rPr>
          <w:sz w:val="28"/>
          <w:szCs w:val="28"/>
        </w:rPr>
        <w:t>5</w:t>
      </w:r>
      <w:r w:rsidR="00E57942" w:rsidRPr="006E7190">
        <w:rPr>
          <w:sz w:val="28"/>
          <w:szCs w:val="28"/>
        </w:rPr>
        <w:t>00,00 €; troškov</w:t>
      </w:r>
      <w:r w:rsidRPr="006E7190">
        <w:rPr>
          <w:sz w:val="28"/>
          <w:szCs w:val="28"/>
        </w:rPr>
        <w:t>i rada odmarališta na Veruši – 6</w:t>
      </w:r>
      <w:r w:rsidR="00E57942" w:rsidRPr="006E7190">
        <w:rPr>
          <w:sz w:val="28"/>
          <w:szCs w:val="28"/>
        </w:rPr>
        <w:t>0.000,00 € i ostalo -</w:t>
      </w:r>
      <w:r w:rsidRPr="006E7190">
        <w:rPr>
          <w:sz w:val="28"/>
          <w:szCs w:val="28"/>
        </w:rPr>
        <w:t>1.0</w:t>
      </w:r>
      <w:r w:rsidR="00E57942" w:rsidRPr="006E7190">
        <w:rPr>
          <w:sz w:val="28"/>
          <w:szCs w:val="28"/>
        </w:rPr>
        <w:t>00,00 €);</w:t>
      </w:r>
    </w:p>
    <w:p w:rsidR="00E57942" w:rsidRPr="00CF0E83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CF0E83">
        <w:rPr>
          <w:sz w:val="28"/>
          <w:szCs w:val="28"/>
          <w:lang w:val="sr-Latn-CS"/>
        </w:rPr>
        <w:t xml:space="preserve">JU za rehabilitaciju i resocij.koris.psihoakt.supstanci                          </w:t>
      </w:r>
      <w:r w:rsidR="00CF0E83" w:rsidRPr="00CF0E83">
        <w:rPr>
          <w:sz w:val="28"/>
          <w:szCs w:val="28"/>
          <w:lang w:val="sr-Latn-CS"/>
        </w:rPr>
        <w:t>82.200</w:t>
      </w:r>
      <w:r w:rsidRPr="00CF0E83">
        <w:rPr>
          <w:sz w:val="28"/>
          <w:szCs w:val="28"/>
          <w:lang w:val="sr-Latn-CS"/>
        </w:rPr>
        <w:t>,00 €</w:t>
      </w:r>
    </w:p>
    <w:p w:rsidR="00E57942" w:rsidRPr="00CF0E83" w:rsidRDefault="00E57942" w:rsidP="00E57942">
      <w:pPr>
        <w:pStyle w:val="BodyText"/>
        <w:ind w:right="-288"/>
        <w:rPr>
          <w:sz w:val="28"/>
          <w:szCs w:val="28"/>
        </w:rPr>
      </w:pPr>
      <w:r w:rsidRPr="00CF0E83">
        <w:rPr>
          <w:sz w:val="28"/>
          <w:szCs w:val="28"/>
          <w:lang w:val="sr-Latn-CS"/>
        </w:rPr>
        <w:t xml:space="preserve">( troškovi kuhinje i restorana – </w:t>
      </w:r>
      <w:r w:rsidR="00CF0E83" w:rsidRPr="00CF0E83">
        <w:rPr>
          <w:sz w:val="28"/>
          <w:szCs w:val="28"/>
          <w:lang w:val="sr-Latn-CS"/>
        </w:rPr>
        <w:t>6</w:t>
      </w:r>
      <w:r w:rsidRPr="00CF0E83">
        <w:rPr>
          <w:sz w:val="28"/>
          <w:szCs w:val="28"/>
          <w:lang w:val="sr-Latn-CS"/>
        </w:rPr>
        <w:t xml:space="preserve">0.000,00 €; troškovi održavanja lifta – 600,00 €; troškovi održavanja video nadzora – </w:t>
      </w:r>
      <w:r w:rsidR="00CF0E83" w:rsidRPr="00CF0E83">
        <w:rPr>
          <w:sz w:val="28"/>
          <w:szCs w:val="28"/>
          <w:lang w:val="sr-Latn-CS"/>
        </w:rPr>
        <w:t>9.600</w:t>
      </w:r>
      <w:r w:rsidRPr="00CF0E83">
        <w:rPr>
          <w:sz w:val="28"/>
          <w:szCs w:val="28"/>
          <w:lang w:val="sr-Latn-CS"/>
        </w:rPr>
        <w:t>,00 € i ostalo – 1</w:t>
      </w:r>
      <w:r w:rsidR="00CF0E83" w:rsidRPr="00CF0E83">
        <w:rPr>
          <w:sz w:val="28"/>
          <w:szCs w:val="28"/>
          <w:lang w:val="sr-Latn-CS"/>
        </w:rPr>
        <w:t>2</w:t>
      </w:r>
      <w:r w:rsidRPr="00CF0E83">
        <w:rPr>
          <w:sz w:val="28"/>
          <w:szCs w:val="28"/>
          <w:lang w:val="sr-Latn-CS"/>
        </w:rPr>
        <w:t>.000,00 €);</w:t>
      </w:r>
    </w:p>
    <w:p w:rsidR="00E57942" w:rsidRPr="00CF0E83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CF0E83">
        <w:rPr>
          <w:sz w:val="28"/>
          <w:szCs w:val="28"/>
        </w:rPr>
        <w:t xml:space="preserve">Sekretarijat za kulturu i </w:t>
      </w:r>
      <w:r w:rsidRPr="00CF0E83">
        <w:rPr>
          <w:sz w:val="28"/>
          <w:szCs w:val="28"/>
          <w:lang w:val="sr-Latn-CS"/>
        </w:rPr>
        <w:t xml:space="preserve">sport               </w:t>
      </w:r>
      <w:r w:rsidRPr="00CF0E83">
        <w:rPr>
          <w:sz w:val="28"/>
          <w:szCs w:val="28"/>
        </w:rPr>
        <w:t xml:space="preserve"> </w:t>
      </w:r>
      <w:r w:rsidRPr="00CF0E83">
        <w:rPr>
          <w:sz w:val="28"/>
          <w:szCs w:val="28"/>
          <w:lang w:val="sr-Latn-CS"/>
        </w:rPr>
        <w:t xml:space="preserve">                                            </w:t>
      </w:r>
      <w:r w:rsidR="00CF0E83" w:rsidRPr="00CF0E83">
        <w:rPr>
          <w:sz w:val="28"/>
          <w:szCs w:val="28"/>
          <w:lang w:val="sr-Latn-CS"/>
        </w:rPr>
        <w:t>279</w:t>
      </w:r>
      <w:r w:rsidRPr="00CF0E83">
        <w:rPr>
          <w:sz w:val="28"/>
          <w:szCs w:val="28"/>
          <w:lang w:val="sr-Latn-CS"/>
        </w:rPr>
        <w:t>.000,00 €</w:t>
      </w:r>
    </w:p>
    <w:p w:rsidR="00E57942" w:rsidRPr="00CF0E83" w:rsidRDefault="00E57942" w:rsidP="00E57942">
      <w:pPr>
        <w:pStyle w:val="BodyText"/>
        <w:ind w:right="-288"/>
        <w:rPr>
          <w:sz w:val="28"/>
          <w:szCs w:val="28"/>
          <w:lang w:val="sr-Latn-CS"/>
        </w:rPr>
      </w:pPr>
      <w:r w:rsidRPr="00CF0E83">
        <w:rPr>
          <w:sz w:val="28"/>
          <w:szCs w:val="28"/>
        </w:rPr>
        <w:t>(Podgoričko kulturno ljeto – 4</w:t>
      </w:r>
      <w:r w:rsidR="00CF0E83" w:rsidRPr="00CF0E83">
        <w:rPr>
          <w:sz w:val="28"/>
          <w:szCs w:val="28"/>
        </w:rPr>
        <w:t>5</w:t>
      </w:r>
      <w:r w:rsidRPr="00CF0E83">
        <w:rPr>
          <w:sz w:val="28"/>
          <w:szCs w:val="28"/>
          <w:lang w:val="sr-Latn-CS"/>
        </w:rPr>
        <w:t>.0</w:t>
      </w:r>
      <w:r w:rsidRPr="00CF0E83">
        <w:rPr>
          <w:sz w:val="28"/>
          <w:szCs w:val="28"/>
        </w:rPr>
        <w:t>00,00 €, FIAT – 1</w:t>
      </w:r>
      <w:r w:rsidR="00CF0E83" w:rsidRPr="00CF0E83">
        <w:rPr>
          <w:sz w:val="28"/>
          <w:szCs w:val="28"/>
        </w:rPr>
        <w:t>5</w:t>
      </w:r>
      <w:r w:rsidRPr="00CF0E83">
        <w:rPr>
          <w:sz w:val="28"/>
          <w:szCs w:val="28"/>
        </w:rPr>
        <w:t>.000,00 €, DEUS – 5</w:t>
      </w:r>
      <w:r w:rsidR="00CF0E83" w:rsidRPr="00CF0E83">
        <w:rPr>
          <w:sz w:val="28"/>
          <w:szCs w:val="28"/>
        </w:rPr>
        <w:t>0</w:t>
      </w:r>
      <w:r w:rsidRPr="00CF0E83">
        <w:rPr>
          <w:sz w:val="28"/>
          <w:szCs w:val="28"/>
        </w:rPr>
        <w:t xml:space="preserve">.000,00 €, festival »Odakle zovem« - </w:t>
      </w:r>
      <w:r w:rsidR="00CF0E83" w:rsidRPr="00CF0E83">
        <w:rPr>
          <w:sz w:val="28"/>
          <w:szCs w:val="28"/>
        </w:rPr>
        <w:t>3</w:t>
      </w:r>
      <w:r w:rsidRPr="00CF0E83">
        <w:rPr>
          <w:sz w:val="28"/>
          <w:szCs w:val="28"/>
        </w:rPr>
        <w:t>.</w:t>
      </w:r>
      <w:r w:rsidR="00CF0E83" w:rsidRPr="00CF0E83">
        <w:rPr>
          <w:sz w:val="28"/>
          <w:szCs w:val="28"/>
        </w:rPr>
        <w:t>0</w:t>
      </w:r>
      <w:r w:rsidRPr="00CF0E83">
        <w:rPr>
          <w:sz w:val="28"/>
          <w:szCs w:val="28"/>
        </w:rPr>
        <w:t xml:space="preserve">00,00 €; sajam knjiga – 3.000,00 €; </w:t>
      </w:r>
      <w:r w:rsidR="00042942">
        <w:rPr>
          <w:sz w:val="28"/>
          <w:szCs w:val="28"/>
        </w:rPr>
        <w:t>i</w:t>
      </w:r>
      <w:r w:rsidR="00CF0E83" w:rsidRPr="00CF0E83">
        <w:rPr>
          <w:sz w:val="28"/>
          <w:szCs w:val="28"/>
        </w:rPr>
        <w:t>zrada filma o Staroj varo</w:t>
      </w:r>
      <w:r w:rsidR="00CF0E83" w:rsidRPr="00CF0E83">
        <w:rPr>
          <w:sz w:val="28"/>
          <w:szCs w:val="28"/>
          <w:lang w:val="sr-Latn-CS"/>
        </w:rPr>
        <w:t xml:space="preserve">ši – 10.000,00 €; </w:t>
      </w:r>
      <w:r w:rsidRPr="00CF0E83">
        <w:rPr>
          <w:sz w:val="28"/>
          <w:szCs w:val="28"/>
          <w:lang w:val="sr-Latn-CS"/>
        </w:rPr>
        <w:t xml:space="preserve">Dan državnosti i nezavisnosti – 3.000,00 €; </w:t>
      </w:r>
      <w:r w:rsidRPr="00CF0E83">
        <w:rPr>
          <w:sz w:val="28"/>
          <w:szCs w:val="28"/>
        </w:rPr>
        <w:t>ostala sredstva za kulturu – 25.</w:t>
      </w:r>
      <w:r w:rsidRPr="00CF0E83">
        <w:rPr>
          <w:sz w:val="28"/>
          <w:szCs w:val="28"/>
          <w:lang w:val="sr-Latn-CS"/>
        </w:rPr>
        <w:t>0</w:t>
      </w:r>
      <w:r w:rsidRPr="00CF0E83">
        <w:rPr>
          <w:sz w:val="28"/>
          <w:szCs w:val="28"/>
        </w:rPr>
        <w:t>00,00 €</w:t>
      </w:r>
      <w:r w:rsidRPr="00CF0E83">
        <w:rPr>
          <w:sz w:val="28"/>
          <w:szCs w:val="28"/>
          <w:lang w:val="sr-Latn-CS"/>
        </w:rPr>
        <w:t xml:space="preserve">, </w:t>
      </w:r>
      <w:r w:rsidRPr="00CF0E83">
        <w:rPr>
          <w:sz w:val="28"/>
          <w:szCs w:val="28"/>
        </w:rPr>
        <w:t xml:space="preserve">finansiranje aktivnosti u sportu – </w:t>
      </w:r>
      <w:r w:rsidR="00CF0E83" w:rsidRPr="00CF0E83">
        <w:rPr>
          <w:sz w:val="28"/>
          <w:szCs w:val="28"/>
        </w:rPr>
        <w:t>42.000</w:t>
      </w:r>
      <w:r w:rsidRPr="00CF0E83">
        <w:rPr>
          <w:sz w:val="28"/>
          <w:szCs w:val="28"/>
        </w:rPr>
        <w:t xml:space="preserve">,00 €; finansiranje sportskih manifestacija – </w:t>
      </w:r>
      <w:r w:rsidR="00CF0E83" w:rsidRPr="00CF0E83">
        <w:rPr>
          <w:sz w:val="28"/>
          <w:szCs w:val="28"/>
        </w:rPr>
        <w:t>83</w:t>
      </w:r>
      <w:r w:rsidRPr="00CF0E83">
        <w:rPr>
          <w:sz w:val="28"/>
          <w:szCs w:val="28"/>
        </w:rPr>
        <w:t>.000,00 €</w:t>
      </w:r>
      <w:r w:rsidRPr="00CF0E83">
        <w:rPr>
          <w:sz w:val="28"/>
          <w:szCs w:val="28"/>
          <w:lang w:val="sr-Latn-CS"/>
        </w:rPr>
        <w:t xml:space="preserve">); </w:t>
      </w:r>
    </w:p>
    <w:p w:rsidR="00E57942" w:rsidRPr="00CF0E83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CF0E83">
        <w:rPr>
          <w:sz w:val="28"/>
          <w:szCs w:val="28"/>
        </w:rPr>
        <w:t xml:space="preserve">JU « Muzeji i galerije » </w:t>
      </w:r>
      <w:r w:rsidRPr="00CF0E83">
        <w:rPr>
          <w:sz w:val="28"/>
          <w:szCs w:val="28"/>
          <w:lang w:val="sr-Latn-CS"/>
        </w:rPr>
        <w:t xml:space="preserve">                                                                       </w:t>
      </w:r>
      <w:r w:rsidR="00CF0E83" w:rsidRPr="00CF0E83">
        <w:rPr>
          <w:sz w:val="28"/>
          <w:szCs w:val="28"/>
          <w:lang w:val="sr-Latn-CS"/>
        </w:rPr>
        <w:t xml:space="preserve"> 80.78</w:t>
      </w:r>
      <w:r w:rsidRPr="00CF0E83">
        <w:rPr>
          <w:sz w:val="28"/>
          <w:szCs w:val="28"/>
          <w:lang w:val="sr-Latn-CS"/>
        </w:rPr>
        <w:t>0,0</w:t>
      </w:r>
      <w:r w:rsidRPr="00CF0E83">
        <w:rPr>
          <w:sz w:val="28"/>
          <w:szCs w:val="28"/>
        </w:rPr>
        <w:t>0 €</w:t>
      </w:r>
    </w:p>
    <w:p w:rsidR="00E57942" w:rsidRPr="00CF0E83" w:rsidRDefault="00E57942" w:rsidP="00E57942">
      <w:pPr>
        <w:pStyle w:val="BodyText"/>
        <w:numPr>
          <w:ilvl w:val="0"/>
          <w:numId w:val="3"/>
        </w:numPr>
        <w:ind w:right="-468" w:hanging="720"/>
        <w:rPr>
          <w:sz w:val="28"/>
          <w:szCs w:val="28"/>
        </w:rPr>
      </w:pPr>
      <w:r w:rsidRPr="00CF0E83">
        <w:rPr>
          <w:sz w:val="28"/>
          <w:szCs w:val="28"/>
        </w:rPr>
        <w:t xml:space="preserve">JU NB « Radosav Ljumović » </w:t>
      </w:r>
      <w:r w:rsidRPr="00CF0E83">
        <w:rPr>
          <w:sz w:val="28"/>
          <w:szCs w:val="28"/>
          <w:lang w:val="sr-Latn-CS"/>
        </w:rPr>
        <w:t xml:space="preserve">                                         </w:t>
      </w:r>
      <w:r w:rsidR="00CF0E83" w:rsidRPr="00CF0E83">
        <w:rPr>
          <w:sz w:val="28"/>
          <w:szCs w:val="28"/>
          <w:lang w:val="sr-Latn-CS"/>
        </w:rPr>
        <w:t xml:space="preserve">                43.8</w:t>
      </w:r>
      <w:r w:rsidRPr="00CF0E83">
        <w:rPr>
          <w:sz w:val="28"/>
          <w:szCs w:val="28"/>
          <w:lang w:val="sr-Latn-CS"/>
        </w:rPr>
        <w:t>00</w:t>
      </w:r>
      <w:r w:rsidRPr="00CF0E83">
        <w:rPr>
          <w:sz w:val="28"/>
          <w:szCs w:val="28"/>
        </w:rPr>
        <w:t>,00</w:t>
      </w:r>
      <w:r w:rsidRPr="00CF0E83">
        <w:rPr>
          <w:sz w:val="28"/>
          <w:szCs w:val="28"/>
          <w:lang w:val="sr-Latn-CS"/>
        </w:rPr>
        <w:t xml:space="preserve"> </w:t>
      </w:r>
      <w:r w:rsidRPr="00CF0E83">
        <w:rPr>
          <w:sz w:val="28"/>
          <w:szCs w:val="28"/>
        </w:rPr>
        <w:t>€</w:t>
      </w:r>
    </w:p>
    <w:p w:rsidR="00E57942" w:rsidRPr="00CF0E83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CF0E83">
        <w:rPr>
          <w:sz w:val="28"/>
          <w:szCs w:val="28"/>
        </w:rPr>
        <w:t xml:space="preserve">JU « Gradsko pozorište » </w:t>
      </w:r>
      <w:r w:rsidRPr="00CF0E83">
        <w:rPr>
          <w:sz w:val="28"/>
          <w:szCs w:val="28"/>
          <w:lang w:val="sr-Latn-CS"/>
        </w:rPr>
        <w:t xml:space="preserve">                                                                   </w:t>
      </w:r>
      <w:r w:rsidR="00CF0E83">
        <w:rPr>
          <w:sz w:val="28"/>
          <w:szCs w:val="28"/>
          <w:lang w:val="sr-Latn-CS"/>
        </w:rPr>
        <w:t>126.000,00</w:t>
      </w:r>
      <w:r w:rsidRPr="00CF0E83">
        <w:rPr>
          <w:sz w:val="28"/>
          <w:szCs w:val="28"/>
        </w:rPr>
        <w:t xml:space="preserve"> €</w:t>
      </w:r>
    </w:p>
    <w:p w:rsidR="00E57942" w:rsidRPr="00CF0E83" w:rsidRDefault="00E57942" w:rsidP="00E57942">
      <w:pPr>
        <w:pStyle w:val="BodyText"/>
        <w:ind w:right="-288"/>
        <w:rPr>
          <w:sz w:val="28"/>
          <w:szCs w:val="28"/>
        </w:rPr>
      </w:pPr>
      <w:r w:rsidRPr="00CF0E83">
        <w:rPr>
          <w:sz w:val="28"/>
          <w:szCs w:val="28"/>
        </w:rPr>
        <w:t>(predstave sa repertoara – 35.000,00 €; premijera I – 2</w:t>
      </w:r>
      <w:r w:rsidR="00CF0E83">
        <w:rPr>
          <w:sz w:val="28"/>
          <w:szCs w:val="28"/>
        </w:rPr>
        <w:t>2</w:t>
      </w:r>
      <w:r w:rsidRPr="00CF0E83">
        <w:rPr>
          <w:sz w:val="28"/>
          <w:szCs w:val="28"/>
        </w:rPr>
        <w:t>.400,0</w:t>
      </w:r>
      <w:r w:rsidR="00CF0E83">
        <w:rPr>
          <w:sz w:val="28"/>
          <w:szCs w:val="28"/>
        </w:rPr>
        <w:t>0 €; premijera II – 27.600,00 €;</w:t>
      </w:r>
      <w:r w:rsidRPr="00CF0E83">
        <w:rPr>
          <w:sz w:val="28"/>
          <w:szCs w:val="28"/>
        </w:rPr>
        <w:t xml:space="preserve"> premijera III – 34.200,00 €</w:t>
      </w:r>
      <w:r w:rsidR="00CF0E83">
        <w:rPr>
          <w:sz w:val="28"/>
          <w:szCs w:val="28"/>
        </w:rPr>
        <w:t xml:space="preserve"> i premijera IV (koprodukcija) – 7.000,00 €</w:t>
      </w:r>
      <w:r w:rsidRPr="00CF0E83">
        <w:rPr>
          <w:sz w:val="28"/>
          <w:szCs w:val="28"/>
        </w:rPr>
        <w:t>)</w:t>
      </w:r>
    </w:p>
    <w:p w:rsidR="00E57942" w:rsidRPr="005D6BAA" w:rsidRDefault="00E57942" w:rsidP="00E57942">
      <w:pPr>
        <w:pStyle w:val="BodyText"/>
        <w:numPr>
          <w:ilvl w:val="0"/>
          <w:numId w:val="3"/>
        </w:numPr>
        <w:ind w:right="-468" w:hanging="720"/>
        <w:rPr>
          <w:sz w:val="28"/>
          <w:szCs w:val="28"/>
        </w:rPr>
      </w:pPr>
      <w:r w:rsidRPr="005D6BAA">
        <w:rPr>
          <w:sz w:val="28"/>
          <w:szCs w:val="28"/>
        </w:rPr>
        <w:lastRenderedPageBreak/>
        <w:t xml:space="preserve">JU KIC « Budo Tomović » </w:t>
      </w:r>
      <w:r w:rsidRPr="005D6BAA">
        <w:rPr>
          <w:sz w:val="28"/>
          <w:szCs w:val="28"/>
          <w:lang w:val="sr-Latn-CS"/>
        </w:rPr>
        <w:tab/>
      </w:r>
      <w:r w:rsidRPr="005D6BAA">
        <w:rPr>
          <w:sz w:val="28"/>
          <w:szCs w:val="28"/>
          <w:lang w:val="sr-Latn-CS"/>
        </w:rPr>
        <w:tab/>
      </w:r>
      <w:r w:rsidRPr="005D6BAA">
        <w:rPr>
          <w:sz w:val="28"/>
          <w:szCs w:val="28"/>
          <w:lang w:val="sr-Latn-CS"/>
        </w:rPr>
        <w:tab/>
        <w:t xml:space="preserve">                                     </w:t>
      </w:r>
      <w:r w:rsidR="003B7719">
        <w:rPr>
          <w:sz w:val="28"/>
          <w:szCs w:val="28"/>
          <w:lang w:val="sr-Latn-CS"/>
        </w:rPr>
        <w:t>6</w:t>
      </w:r>
      <w:r w:rsidR="00FB7C02" w:rsidRPr="005D6BAA">
        <w:rPr>
          <w:sz w:val="28"/>
          <w:szCs w:val="28"/>
          <w:lang w:val="sr-Latn-CS"/>
        </w:rPr>
        <w:t>5.810</w:t>
      </w:r>
      <w:r w:rsidRPr="005D6BAA">
        <w:rPr>
          <w:sz w:val="28"/>
          <w:szCs w:val="28"/>
          <w:lang w:val="sr-Latn-CS"/>
        </w:rPr>
        <w:t>,00 €</w:t>
      </w:r>
    </w:p>
    <w:p w:rsidR="00E57942" w:rsidRPr="005D6BAA" w:rsidRDefault="00FB7C02" w:rsidP="00E57942">
      <w:pPr>
        <w:pStyle w:val="BodyText"/>
        <w:tabs>
          <w:tab w:val="left" w:pos="0"/>
        </w:tabs>
        <w:ind w:right="-468"/>
        <w:rPr>
          <w:sz w:val="28"/>
          <w:szCs w:val="28"/>
        </w:rPr>
      </w:pPr>
      <w:r w:rsidRPr="005D6BAA">
        <w:rPr>
          <w:sz w:val="28"/>
          <w:szCs w:val="28"/>
          <w:lang w:val="sr-Latn-CS"/>
        </w:rPr>
        <w:t>(usluge štampe – 7</w:t>
      </w:r>
      <w:r w:rsidR="00E57942" w:rsidRPr="005D6BAA">
        <w:rPr>
          <w:sz w:val="28"/>
          <w:szCs w:val="28"/>
          <w:lang w:val="sr-Latn-CS"/>
        </w:rPr>
        <w:t xml:space="preserve">.000,00 €; </w:t>
      </w:r>
      <w:r w:rsidRPr="005D6BAA">
        <w:rPr>
          <w:sz w:val="28"/>
          <w:szCs w:val="28"/>
          <w:lang w:val="sr-Latn-CS"/>
        </w:rPr>
        <w:t xml:space="preserve">usluge reklama i propagande – 1.000,00 €; </w:t>
      </w:r>
      <w:r w:rsidR="00E57942" w:rsidRPr="005D6BAA">
        <w:rPr>
          <w:sz w:val="28"/>
          <w:szCs w:val="28"/>
          <w:lang w:val="sr-Latn-CS"/>
        </w:rPr>
        <w:t xml:space="preserve">usluge prevoza, transport lica i opreme – </w:t>
      </w:r>
      <w:r w:rsidRPr="005D6BAA">
        <w:rPr>
          <w:sz w:val="28"/>
          <w:szCs w:val="28"/>
          <w:lang w:val="sr-Latn-CS"/>
        </w:rPr>
        <w:t>4.850</w:t>
      </w:r>
      <w:r w:rsidR="00E57942" w:rsidRPr="005D6BAA">
        <w:rPr>
          <w:sz w:val="28"/>
          <w:szCs w:val="28"/>
          <w:lang w:val="sr-Latn-CS"/>
        </w:rPr>
        <w:t xml:space="preserve">,00 €; usluge smještaja umjetnika – </w:t>
      </w:r>
      <w:r w:rsidRPr="005D6BAA">
        <w:rPr>
          <w:sz w:val="28"/>
          <w:szCs w:val="28"/>
          <w:lang w:val="sr-Latn-CS"/>
        </w:rPr>
        <w:t>2.960</w:t>
      </w:r>
      <w:r w:rsidR="00E57942" w:rsidRPr="005D6BAA">
        <w:rPr>
          <w:sz w:val="28"/>
          <w:szCs w:val="28"/>
          <w:lang w:val="sr-Latn-CS"/>
        </w:rPr>
        <w:t xml:space="preserve">,00 €; autorski honorari – </w:t>
      </w:r>
      <w:r w:rsidRPr="005D6BAA">
        <w:rPr>
          <w:sz w:val="28"/>
          <w:szCs w:val="28"/>
          <w:lang w:val="sr-Latn-CS"/>
        </w:rPr>
        <w:t>3</w:t>
      </w:r>
      <w:r w:rsidR="00B92080">
        <w:rPr>
          <w:sz w:val="28"/>
          <w:szCs w:val="28"/>
          <w:lang w:val="sr-Latn-CS"/>
        </w:rPr>
        <w:t>0</w:t>
      </w:r>
      <w:r w:rsidR="00E57942" w:rsidRPr="005D6BAA">
        <w:rPr>
          <w:sz w:val="28"/>
          <w:szCs w:val="28"/>
          <w:lang w:val="sr-Latn-CS"/>
        </w:rPr>
        <w:t>.000,00 €</w:t>
      </w:r>
      <w:r w:rsidR="00B92080">
        <w:rPr>
          <w:sz w:val="28"/>
          <w:szCs w:val="28"/>
          <w:lang w:val="sr-Latn-CS"/>
        </w:rPr>
        <w:t>; muzi</w:t>
      </w:r>
      <w:r w:rsidR="00B92080" w:rsidRPr="00B72BD4">
        <w:rPr>
          <w:sz w:val="28"/>
          <w:szCs w:val="28"/>
        </w:rPr>
        <w:t>č</w:t>
      </w:r>
      <w:r w:rsidR="00B92080">
        <w:rPr>
          <w:sz w:val="28"/>
          <w:szCs w:val="28"/>
          <w:lang w:val="sr-Latn-CS"/>
        </w:rPr>
        <w:t>ki festival - 15.000,00 €</w:t>
      </w:r>
      <w:r w:rsidR="00E57942" w:rsidRPr="005D6BAA">
        <w:rPr>
          <w:sz w:val="28"/>
          <w:szCs w:val="28"/>
          <w:lang w:val="sr-Latn-CS"/>
        </w:rPr>
        <w:t xml:space="preserve"> </w:t>
      </w:r>
      <w:r w:rsidRPr="005D6BAA">
        <w:rPr>
          <w:sz w:val="28"/>
          <w:szCs w:val="28"/>
          <w:lang w:val="sr-Latn-CS"/>
        </w:rPr>
        <w:t>i ostalo – 5</w:t>
      </w:r>
      <w:r w:rsidR="00E57942" w:rsidRPr="005D6BAA">
        <w:rPr>
          <w:sz w:val="28"/>
          <w:szCs w:val="28"/>
          <w:lang w:val="sr-Latn-CS"/>
        </w:rPr>
        <w:t>.000,00 €)</w:t>
      </w:r>
    </w:p>
    <w:p w:rsidR="00E57942" w:rsidRPr="005D6BAA" w:rsidRDefault="00E57942" w:rsidP="00E57942">
      <w:pPr>
        <w:pStyle w:val="BodyText"/>
        <w:numPr>
          <w:ilvl w:val="0"/>
          <w:numId w:val="3"/>
        </w:numPr>
        <w:ind w:right="-357" w:hanging="720"/>
        <w:rPr>
          <w:sz w:val="28"/>
          <w:szCs w:val="28"/>
        </w:rPr>
      </w:pPr>
      <w:r w:rsidRPr="005D6BAA">
        <w:rPr>
          <w:sz w:val="28"/>
          <w:szCs w:val="28"/>
        </w:rPr>
        <w:t xml:space="preserve">JU KIC « Zeta » </w:t>
      </w:r>
      <w:r w:rsidRPr="005D6BAA">
        <w:rPr>
          <w:sz w:val="28"/>
          <w:szCs w:val="28"/>
          <w:lang w:val="sr-Latn-CS"/>
        </w:rPr>
        <w:t xml:space="preserve">                                                                                    </w:t>
      </w:r>
      <w:r w:rsidR="005D6BAA" w:rsidRPr="005D6BAA">
        <w:rPr>
          <w:sz w:val="28"/>
          <w:szCs w:val="28"/>
          <w:lang w:val="sr-Latn-CS"/>
        </w:rPr>
        <w:t>21.810</w:t>
      </w:r>
      <w:r w:rsidRPr="005D6BAA">
        <w:rPr>
          <w:sz w:val="28"/>
          <w:szCs w:val="28"/>
        </w:rPr>
        <w:t>,00 €</w:t>
      </w:r>
    </w:p>
    <w:p w:rsidR="00E57942" w:rsidRPr="005D6BAA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5D6BAA">
        <w:rPr>
          <w:sz w:val="28"/>
          <w:szCs w:val="28"/>
        </w:rPr>
        <w:t>JU KIC « Malesija »</w:t>
      </w:r>
      <w:r w:rsidRPr="005D6BAA">
        <w:rPr>
          <w:sz w:val="28"/>
          <w:szCs w:val="28"/>
          <w:lang w:val="sr-Latn-CS"/>
        </w:rPr>
        <w:t xml:space="preserve">                                                                              </w:t>
      </w:r>
      <w:r w:rsidR="005D6BAA" w:rsidRPr="005D6BAA">
        <w:rPr>
          <w:sz w:val="28"/>
          <w:szCs w:val="28"/>
          <w:lang w:val="sr-Latn-CS"/>
        </w:rPr>
        <w:t>20.350</w:t>
      </w:r>
      <w:r w:rsidRPr="005D6BAA">
        <w:rPr>
          <w:sz w:val="28"/>
          <w:szCs w:val="28"/>
          <w:lang w:val="sr-Latn-CS"/>
        </w:rPr>
        <w:t>,00</w:t>
      </w:r>
      <w:r w:rsidRPr="005D6BAA">
        <w:rPr>
          <w:sz w:val="28"/>
          <w:szCs w:val="28"/>
        </w:rPr>
        <w:t xml:space="preserve"> €</w:t>
      </w:r>
    </w:p>
    <w:p w:rsidR="00E57942" w:rsidRPr="005D6BAA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5D6BAA">
        <w:rPr>
          <w:sz w:val="28"/>
          <w:szCs w:val="28"/>
        </w:rPr>
        <w:t xml:space="preserve">Sekretarijat za lokalnu samoupravu </w:t>
      </w:r>
      <w:r w:rsidRPr="005D6BAA">
        <w:rPr>
          <w:sz w:val="28"/>
          <w:szCs w:val="28"/>
          <w:lang w:val="sr-Latn-CS"/>
        </w:rPr>
        <w:t xml:space="preserve">                     </w:t>
      </w:r>
      <w:r w:rsidR="005D6BAA" w:rsidRPr="005D6BAA">
        <w:rPr>
          <w:sz w:val="28"/>
          <w:szCs w:val="28"/>
          <w:lang w:val="sr-Latn-CS"/>
        </w:rPr>
        <w:t xml:space="preserve">                               10</w:t>
      </w:r>
      <w:r w:rsidRPr="005D6BAA">
        <w:rPr>
          <w:sz w:val="28"/>
          <w:szCs w:val="28"/>
          <w:lang w:val="sr-Latn-CS"/>
        </w:rPr>
        <w:t>.000</w:t>
      </w:r>
      <w:r w:rsidRPr="005D6BAA">
        <w:rPr>
          <w:sz w:val="28"/>
          <w:szCs w:val="28"/>
        </w:rPr>
        <w:t>,00</w:t>
      </w:r>
      <w:r w:rsidRPr="005D6BAA">
        <w:rPr>
          <w:sz w:val="28"/>
          <w:szCs w:val="28"/>
          <w:lang w:val="sr-Latn-CS"/>
        </w:rPr>
        <w:t xml:space="preserve"> </w:t>
      </w:r>
      <w:r w:rsidRPr="005D6BAA">
        <w:rPr>
          <w:sz w:val="28"/>
          <w:szCs w:val="28"/>
        </w:rPr>
        <w:t>€</w:t>
      </w:r>
    </w:p>
    <w:p w:rsidR="00E57942" w:rsidRPr="005D6BAA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5D6BAA">
        <w:rPr>
          <w:sz w:val="28"/>
          <w:szCs w:val="28"/>
        </w:rPr>
        <w:t xml:space="preserve">Sekretarijat za planiranje i uređenje prostora </w:t>
      </w:r>
      <w:r w:rsidRPr="005D6BAA">
        <w:rPr>
          <w:sz w:val="28"/>
          <w:szCs w:val="28"/>
          <w:lang w:val="sr-Latn-CS"/>
        </w:rPr>
        <w:tab/>
      </w:r>
      <w:r w:rsidRPr="005D6BAA">
        <w:rPr>
          <w:sz w:val="28"/>
          <w:szCs w:val="28"/>
          <w:lang w:val="sr-Latn-CS"/>
        </w:rPr>
        <w:tab/>
        <w:t xml:space="preserve">                          1</w:t>
      </w:r>
      <w:r w:rsidR="005D6BAA" w:rsidRPr="005D6BAA">
        <w:rPr>
          <w:sz w:val="28"/>
          <w:szCs w:val="28"/>
          <w:lang w:val="sr-Latn-CS"/>
        </w:rPr>
        <w:t>35</w:t>
      </w:r>
      <w:r w:rsidRPr="005D6BAA">
        <w:rPr>
          <w:sz w:val="28"/>
          <w:szCs w:val="28"/>
          <w:lang w:val="sr-Latn-CS"/>
        </w:rPr>
        <w:t xml:space="preserve">.000,00 € </w:t>
      </w:r>
    </w:p>
    <w:p w:rsidR="00E57942" w:rsidRPr="005D6BAA" w:rsidRDefault="00E57942" w:rsidP="00E57942">
      <w:pPr>
        <w:pStyle w:val="BodyText"/>
        <w:ind w:right="-288"/>
        <w:rPr>
          <w:sz w:val="28"/>
          <w:szCs w:val="28"/>
        </w:rPr>
      </w:pPr>
      <w:r w:rsidRPr="005D6BAA">
        <w:rPr>
          <w:sz w:val="28"/>
          <w:szCs w:val="28"/>
        </w:rPr>
        <w:t>(</w:t>
      </w:r>
      <w:r w:rsidR="005D6BAA" w:rsidRPr="005D6BAA">
        <w:rPr>
          <w:sz w:val="28"/>
          <w:szCs w:val="28"/>
        </w:rPr>
        <w:t xml:space="preserve">usluge objavljivanja nacrta, odluka, oglasa – 15.000,00 €; </w:t>
      </w:r>
      <w:r w:rsidRPr="005D6BAA">
        <w:rPr>
          <w:sz w:val="28"/>
          <w:szCs w:val="28"/>
        </w:rPr>
        <w:t>Akcioni plan biodiverziteta – 1</w:t>
      </w:r>
      <w:r w:rsidR="005D6BAA" w:rsidRPr="005D6BAA">
        <w:rPr>
          <w:sz w:val="28"/>
          <w:szCs w:val="28"/>
        </w:rPr>
        <w:t>5</w:t>
      </w:r>
      <w:r w:rsidRPr="005D6BAA">
        <w:rPr>
          <w:sz w:val="28"/>
          <w:szCs w:val="28"/>
        </w:rPr>
        <w:t>.000,00 €; program dezinsekcije i deratizacije – 2</w:t>
      </w:r>
      <w:r w:rsidR="005D6BAA" w:rsidRPr="005D6BAA">
        <w:rPr>
          <w:sz w:val="28"/>
          <w:szCs w:val="28"/>
        </w:rPr>
        <w:t>5</w:t>
      </w:r>
      <w:r w:rsidRPr="005D6BAA">
        <w:rPr>
          <w:sz w:val="28"/>
          <w:szCs w:val="28"/>
        </w:rPr>
        <w:t>.000,00 €; monitoring segme</w:t>
      </w:r>
      <w:r w:rsidR="005D6BAA" w:rsidRPr="005D6BAA">
        <w:rPr>
          <w:sz w:val="28"/>
          <w:szCs w:val="28"/>
        </w:rPr>
        <w:t>nta zaštite životne sredine – 25</w:t>
      </w:r>
      <w:r w:rsidRPr="005D6BAA">
        <w:rPr>
          <w:sz w:val="28"/>
          <w:szCs w:val="28"/>
        </w:rPr>
        <w:t xml:space="preserve">.000,00 €; </w:t>
      </w:r>
      <w:r w:rsidR="005D6BAA" w:rsidRPr="005D6BAA">
        <w:rPr>
          <w:sz w:val="28"/>
          <w:szCs w:val="28"/>
        </w:rPr>
        <w:t>implementacija LEAP-a – 20.000,00 €; aktivnosti u okviru regionalnog parka Komovi - 10</w:t>
      </w:r>
      <w:r w:rsidRPr="005D6BAA">
        <w:rPr>
          <w:sz w:val="28"/>
          <w:szCs w:val="28"/>
          <w:lang w:val="sr-Latn-CS"/>
        </w:rPr>
        <w:t xml:space="preserve">.000,00 €; </w:t>
      </w:r>
      <w:r w:rsidR="005D6BAA" w:rsidRPr="005D6BAA">
        <w:rPr>
          <w:sz w:val="28"/>
          <w:szCs w:val="28"/>
          <w:lang w:val="sr-Latn-CS"/>
        </w:rPr>
        <w:t>aktivnosti u okviru Strate</w:t>
      </w:r>
      <w:r w:rsidR="005D6BAA" w:rsidRPr="005D6BAA">
        <w:rPr>
          <w:sz w:val="28"/>
          <w:szCs w:val="28"/>
        </w:rPr>
        <w:t>š</w:t>
      </w:r>
      <w:r w:rsidR="005D6BAA" w:rsidRPr="005D6BAA">
        <w:rPr>
          <w:sz w:val="28"/>
          <w:szCs w:val="28"/>
          <w:lang w:val="sr-Latn-CS"/>
        </w:rPr>
        <w:t xml:space="preserve">kog plana Glavnog grada – 5.000,00 €; aktivnosti kancelarije za energetski menadzment sa info centrom </w:t>
      </w:r>
      <w:r w:rsidRPr="005D6BAA">
        <w:rPr>
          <w:sz w:val="28"/>
          <w:szCs w:val="28"/>
          <w:lang w:val="sr-Latn-CS"/>
        </w:rPr>
        <w:t xml:space="preserve"> – 15.000,00 € i ostalo – 5.000,00 €</w:t>
      </w:r>
      <w:r w:rsidRPr="005D6BAA">
        <w:rPr>
          <w:sz w:val="28"/>
          <w:szCs w:val="28"/>
        </w:rPr>
        <w:t xml:space="preserve"> )</w:t>
      </w:r>
    </w:p>
    <w:p w:rsidR="00E57942" w:rsidRPr="00A33FA8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A33FA8">
        <w:rPr>
          <w:sz w:val="28"/>
          <w:szCs w:val="28"/>
        </w:rPr>
        <w:t xml:space="preserve">Sekretarijat za </w:t>
      </w:r>
      <w:r w:rsidRPr="00A33FA8">
        <w:rPr>
          <w:sz w:val="28"/>
          <w:szCs w:val="28"/>
          <w:lang w:val="sr-Latn-CS"/>
        </w:rPr>
        <w:t xml:space="preserve">komunalne poslove i </w:t>
      </w:r>
      <w:r w:rsidRPr="00A33FA8">
        <w:rPr>
          <w:sz w:val="28"/>
          <w:szCs w:val="28"/>
        </w:rPr>
        <w:t xml:space="preserve">saobraćaj </w:t>
      </w:r>
      <w:r w:rsidRPr="00A33FA8">
        <w:rPr>
          <w:sz w:val="28"/>
          <w:szCs w:val="28"/>
          <w:lang w:val="sr-Latn-CS"/>
        </w:rPr>
        <w:t xml:space="preserve">                 </w:t>
      </w:r>
      <w:r w:rsidR="00A33FA8" w:rsidRPr="00A33FA8">
        <w:rPr>
          <w:sz w:val="28"/>
          <w:szCs w:val="28"/>
          <w:lang w:val="sr-Latn-CS"/>
        </w:rPr>
        <w:t xml:space="preserve">                 10</w:t>
      </w:r>
      <w:r w:rsidRPr="00A33FA8">
        <w:rPr>
          <w:sz w:val="28"/>
          <w:szCs w:val="28"/>
          <w:lang w:val="sr-Latn-CS"/>
        </w:rPr>
        <w:t>5.000,00 €</w:t>
      </w:r>
    </w:p>
    <w:p w:rsidR="00E57942" w:rsidRPr="00A33FA8" w:rsidRDefault="00E57942" w:rsidP="00E57942">
      <w:pPr>
        <w:pStyle w:val="BodyText"/>
        <w:ind w:right="-288"/>
        <w:rPr>
          <w:sz w:val="28"/>
          <w:szCs w:val="28"/>
        </w:rPr>
      </w:pPr>
      <w:r w:rsidRPr="00A33FA8">
        <w:rPr>
          <w:sz w:val="28"/>
          <w:szCs w:val="28"/>
        </w:rPr>
        <w:t xml:space="preserve">(usluge objavljivanja nacrta, odluka, oglasa – 3.000,00 €; sredstva za poboljšanje </w:t>
      </w:r>
      <w:r w:rsidRPr="00042942">
        <w:rPr>
          <w:sz w:val="28"/>
          <w:szCs w:val="28"/>
        </w:rPr>
        <w:t xml:space="preserve">javnog prevoza – </w:t>
      </w:r>
      <w:r w:rsidR="00A33FA8" w:rsidRPr="00042942">
        <w:rPr>
          <w:sz w:val="28"/>
          <w:szCs w:val="28"/>
        </w:rPr>
        <w:t>9</w:t>
      </w:r>
      <w:r w:rsidRPr="00042942">
        <w:rPr>
          <w:sz w:val="28"/>
          <w:szCs w:val="28"/>
        </w:rPr>
        <w:t xml:space="preserve">0.000,00; </w:t>
      </w:r>
      <w:r w:rsidR="00A33FA8" w:rsidRPr="00042942">
        <w:rPr>
          <w:sz w:val="28"/>
          <w:szCs w:val="28"/>
        </w:rPr>
        <w:t>snadbijevanje vodom bezvodnog seoskog podru</w:t>
      </w:r>
      <w:r w:rsidR="00042942" w:rsidRPr="00042942">
        <w:rPr>
          <w:sz w:val="28"/>
          <w:szCs w:val="28"/>
        </w:rPr>
        <w:t>č</w:t>
      </w:r>
      <w:r w:rsidR="00A33FA8" w:rsidRPr="00042942">
        <w:rPr>
          <w:sz w:val="28"/>
          <w:szCs w:val="28"/>
        </w:rPr>
        <w:t>ja na</w:t>
      </w:r>
      <w:r w:rsidR="00A33FA8" w:rsidRPr="00A33FA8">
        <w:rPr>
          <w:sz w:val="28"/>
          <w:szCs w:val="28"/>
        </w:rPr>
        <w:t xml:space="preserve"> terit. GG u periodu jun-oktobar 2015 – 10.000,00 €</w:t>
      </w:r>
      <w:r w:rsidRPr="00A33FA8">
        <w:rPr>
          <w:sz w:val="28"/>
          <w:szCs w:val="28"/>
        </w:rPr>
        <w:t xml:space="preserve"> </w:t>
      </w:r>
      <w:r w:rsidRPr="00A33FA8">
        <w:rPr>
          <w:sz w:val="28"/>
          <w:szCs w:val="28"/>
          <w:lang w:val="sr-Latn-CS"/>
        </w:rPr>
        <w:t>i ostalo – 2.000,00 €</w:t>
      </w:r>
      <w:r w:rsidRPr="00A33FA8">
        <w:rPr>
          <w:sz w:val="28"/>
          <w:szCs w:val="28"/>
        </w:rPr>
        <w:t xml:space="preserve"> )</w:t>
      </w:r>
    </w:p>
    <w:p w:rsidR="00E57942" w:rsidRPr="00042942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042942">
        <w:rPr>
          <w:sz w:val="28"/>
          <w:szCs w:val="28"/>
          <w:lang w:val="sr-Latn-CS"/>
        </w:rPr>
        <w:t xml:space="preserve">Komunalna policija </w:t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  <w:t xml:space="preserve">                            </w:t>
      </w:r>
      <w:r w:rsidR="00042942" w:rsidRPr="00042942">
        <w:rPr>
          <w:sz w:val="28"/>
          <w:szCs w:val="28"/>
          <w:lang w:val="sr-Latn-CS"/>
        </w:rPr>
        <w:t>30.000</w:t>
      </w:r>
      <w:r w:rsidRPr="00042942">
        <w:rPr>
          <w:sz w:val="28"/>
          <w:szCs w:val="28"/>
          <w:lang w:val="sr-Latn-CS"/>
        </w:rPr>
        <w:t>,00 €</w:t>
      </w:r>
    </w:p>
    <w:p w:rsidR="00E57942" w:rsidRPr="00042942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042942">
        <w:rPr>
          <w:sz w:val="28"/>
          <w:szCs w:val="28"/>
        </w:rPr>
        <w:t>Služba za zajedničke poslove</w:t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  <w:t xml:space="preserve">                  </w:t>
      </w:r>
      <w:r w:rsidR="00042942" w:rsidRPr="00042942">
        <w:rPr>
          <w:sz w:val="28"/>
          <w:szCs w:val="28"/>
          <w:lang w:val="sr-Latn-CS"/>
        </w:rPr>
        <w:t>43.300</w:t>
      </w:r>
      <w:r w:rsidRPr="00042942">
        <w:rPr>
          <w:sz w:val="28"/>
          <w:szCs w:val="28"/>
          <w:lang w:val="sr-Latn-CS"/>
        </w:rPr>
        <w:t>,00 €</w:t>
      </w:r>
      <w:r w:rsidRPr="00042942">
        <w:rPr>
          <w:sz w:val="28"/>
          <w:szCs w:val="28"/>
        </w:rPr>
        <w:t xml:space="preserve"> </w:t>
      </w:r>
    </w:p>
    <w:p w:rsidR="00E57942" w:rsidRPr="00042942" w:rsidRDefault="00042942" w:rsidP="00E57942">
      <w:pPr>
        <w:pStyle w:val="BodyText"/>
        <w:tabs>
          <w:tab w:val="left" w:pos="90"/>
        </w:tabs>
        <w:ind w:right="-288"/>
        <w:rPr>
          <w:sz w:val="28"/>
          <w:szCs w:val="28"/>
        </w:rPr>
      </w:pPr>
      <w:r w:rsidRPr="00042942">
        <w:rPr>
          <w:sz w:val="28"/>
          <w:szCs w:val="28"/>
        </w:rPr>
        <w:t>(troškovi bifea  –  27</w:t>
      </w:r>
      <w:r w:rsidR="00E57942" w:rsidRPr="00042942">
        <w:rPr>
          <w:sz w:val="28"/>
          <w:szCs w:val="28"/>
        </w:rPr>
        <w:t>.000,00 €</w:t>
      </w:r>
      <w:r w:rsidRPr="00042942">
        <w:rPr>
          <w:sz w:val="28"/>
          <w:szCs w:val="28"/>
        </w:rPr>
        <w:t xml:space="preserve">, licence i ljekarska uvjerenja Službe obezbjeđenja – 6.300,00 € </w:t>
      </w:r>
      <w:r w:rsidR="00E57942" w:rsidRPr="00042942">
        <w:rPr>
          <w:sz w:val="28"/>
          <w:szCs w:val="28"/>
        </w:rPr>
        <w:t xml:space="preserve"> i ostalo –  10.000,00 € )         </w:t>
      </w:r>
    </w:p>
    <w:p w:rsidR="00E57942" w:rsidRPr="00042942" w:rsidRDefault="00E57942" w:rsidP="00E57942">
      <w:pPr>
        <w:pStyle w:val="BodyText"/>
        <w:numPr>
          <w:ilvl w:val="0"/>
          <w:numId w:val="3"/>
        </w:numPr>
        <w:ind w:right="-288" w:hanging="720"/>
        <w:rPr>
          <w:sz w:val="28"/>
          <w:szCs w:val="28"/>
        </w:rPr>
      </w:pPr>
      <w:r w:rsidRPr="00042942">
        <w:rPr>
          <w:sz w:val="28"/>
          <w:szCs w:val="28"/>
        </w:rPr>
        <w:t xml:space="preserve">Direkcija za imovinu </w:t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  <w:t xml:space="preserve">                            </w:t>
      </w:r>
      <w:r w:rsidR="00042942" w:rsidRPr="00042942">
        <w:rPr>
          <w:sz w:val="28"/>
          <w:szCs w:val="28"/>
          <w:lang w:val="sr-Latn-CS"/>
        </w:rPr>
        <w:t>43.500</w:t>
      </w:r>
      <w:r w:rsidRPr="00042942">
        <w:rPr>
          <w:sz w:val="28"/>
          <w:szCs w:val="28"/>
        </w:rPr>
        <w:t>,00 €</w:t>
      </w:r>
    </w:p>
    <w:p w:rsidR="00E57942" w:rsidRPr="00042942" w:rsidRDefault="00E57942" w:rsidP="00E57942">
      <w:pPr>
        <w:pStyle w:val="BodyText"/>
        <w:ind w:right="-288"/>
        <w:rPr>
          <w:sz w:val="28"/>
          <w:szCs w:val="28"/>
        </w:rPr>
      </w:pPr>
      <w:r w:rsidRPr="00042942">
        <w:rPr>
          <w:sz w:val="28"/>
          <w:szCs w:val="28"/>
          <w:lang w:val="sr-Latn-CS"/>
        </w:rPr>
        <w:t xml:space="preserve">24)     Služba zaštite </w:t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</w:r>
      <w:r w:rsidRPr="00042942">
        <w:rPr>
          <w:sz w:val="28"/>
          <w:szCs w:val="28"/>
          <w:lang w:val="sr-Latn-CS"/>
        </w:rPr>
        <w:tab/>
        <w:t xml:space="preserve">                  </w:t>
      </w:r>
      <w:r w:rsidR="00042942" w:rsidRPr="00042942">
        <w:rPr>
          <w:sz w:val="28"/>
          <w:szCs w:val="28"/>
          <w:lang w:val="sr-Latn-CS"/>
        </w:rPr>
        <w:t>16.100</w:t>
      </w:r>
      <w:r w:rsidRPr="00042942">
        <w:rPr>
          <w:sz w:val="28"/>
          <w:szCs w:val="28"/>
        </w:rPr>
        <w:t>,00 €</w:t>
      </w:r>
    </w:p>
    <w:p w:rsidR="00E57942" w:rsidRPr="00042942" w:rsidRDefault="00E57942" w:rsidP="00E57942">
      <w:pPr>
        <w:pStyle w:val="BodyText"/>
        <w:ind w:right="-288"/>
        <w:rPr>
          <w:sz w:val="28"/>
          <w:szCs w:val="28"/>
        </w:rPr>
      </w:pPr>
      <w:r w:rsidRPr="00042942">
        <w:rPr>
          <w:sz w:val="28"/>
          <w:szCs w:val="28"/>
        </w:rPr>
        <w:t xml:space="preserve">(sistematski pregledi vatrogasaca – </w:t>
      </w:r>
      <w:r w:rsidR="00042942" w:rsidRPr="00042942">
        <w:rPr>
          <w:sz w:val="28"/>
          <w:szCs w:val="28"/>
        </w:rPr>
        <w:t>8.500</w:t>
      </w:r>
      <w:r w:rsidRPr="00042942">
        <w:rPr>
          <w:sz w:val="28"/>
          <w:szCs w:val="28"/>
        </w:rPr>
        <w:t>,00 €, mjesečna renta za GPS – 4.200,00 € i ostalo – 3.400,00 € ).</w:t>
      </w:r>
    </w:p>
    <w:p w:rsidR="00E57942" w:rsidRPr="00E57942" w:rsidRDefault="00E57942" w:rsidP="00E57942">
      <w:pPr>
        <w:pStyle w:val="BodyText"/>
        <w:ind w:right="-288"/>
        <w:rPr>
          <w:sz w:val="28"/>
          <w:szCs w:val="28"/>
          <w:highlight w:val="yellow"/>
        </w:rPr>
      </w:pPr>
    </w:p>
    <w:p w:rsidR="00E57942" w:rsidRPr="00EB23FD" w:rsidRDefault="00E57942" w:rsidP="00E57942">
      <w:pPr>
        <w:pStyle w:val="BodyText"/>
        <w:numPr>
          <w:ilvl w:val="0"/>
          <w:numId w:val="36"/>
        </w:numPr>
        <w:ind w:hanging="1080"/>
        <w:rPr>
          <w:b/>
          <w:sz w:val="28"/>
          <w:szCs w:val="28"/>
        </w:rPr>
      </w:pPr>
      <w:r w:rsidRPr="00EB23FD">
        <w:rPr>
          <w:b/>
          <w:sz w:val="28"/>
          <w:szCs w:val="28"/>
        </w:rPr>
        <w:t>TEKUĆE ODRŽAVANJE</w:t>
      </w:r>
    </w:p>
    <w:p w:rsidR="00E57942" w:rsidRPr="00EB23FD" w:rsidRDefault="00E57942" w:rsidP="00E57942">
      <w:pPr>
        <w:pStyle w:val="BodyText"/>
        <w:rPr>
          <w:b/>
          <w:sz w:val="28"/>
          <w:szCs w:val="28"/>
        </w:rPr>
      </w:pPr>
    </w:p>
    <w:p w:rsidR="00E57942" w:rsidRPr="00EB23FD" w:rsidRDefault="00E57942" w:rsidP="00E57942">
      <w:pPr>
        <w:pStyle w:val="BodyTextIndent"/>
        <w:rPr>
          <w:sz w:val="28"/>
          <w:lang w:val="sr-Latn-CS"/>
        </w:rPr>
      </w:pPr>
      <w:r w:rsidRPr="00EB23FD">
        <w:rPr>
          <w:sz w:val="28"/>
        </w:rPr>
        <w:t xml:space="preserve">Troškovi tekućeg održavanja planirani su u iznosu od </w:t>
      </w:r>
      <w:r w:rsidR="00EB23FD" w:rsidRPr="00EB23FD">
        <w:rPr>
          <w:b/>
          <w:sz w:val="28"/>
          <w:lang w:val="sr-Latn-CS"/>
        </w:rPr>
        <w:t>3</w:t>
      </w:r>
      <w:r w:rsidR="008C602B">
        <w:rPr>
          <w:b/>
          <w:sz w:val="28"/>
          <w:lang w:val="sr-Latn-CS"/>
        </w:rPr>
        <w:t>7</w:t>
      </w:r>
      <w:r w:rsidR="00EB23FD" w:rsidRPr="00EB23FD">
        <w:rPr>
          <w:b/>
          <w:sz w:val="28"/>
          <w:lang w:val="sr-Latn-CS"/>
        </w:rPr>
        <w:t>2.600</w:t>
      </w:r>
      <w:r w:rsidRPr="00EB23FD">
        <w:rPr>
          <w:b/>
          <w:sz w:val="28"/>
          <w:lang w:val="sr-Latn-CS"/>
        </w:rPr>
        <w:t>,00</w:t>
      </w:r>
      <w:r w:rsidRPr="00EB23FD">
        <w:rPr>
          <w:b/>
          <w:sz w:val="28"/>
        </w:rPr>
        <w:t xml:space="preserve"> €</w:t>
      </w:r>
      <w:r w:rsidRPr="00EB23FD">
        <w:rPr>
          <w:sz w:val="28"/>
        </w:rPr>
        <w:t xml:space="preserve"> i odnose se na:</w:t>
      </w:r>
    </w:p>
    <w:p w:rsidR="00E57942" w:rsidRPr="005C6425" w:rsidRDefault="00E57942" w:rsidP="005C6425">
      <w:pPr>
        <w:pStyle w:val="BodyTextIndent"/>
        <w:numPr>
          <w:ilvl w:val="1"/>
          <w:numId w:val="36"/>
        </w:numPr>
        <w:ind w:left="709" w:right="-468" w:hanging="709"/>
        <w:rPr>
          <w:sz w:val="28"/>
          <w:lang w:val="sr-Latn-CS"/>
        </w:rPr>
      </w:pPr>
      <w:r w:rsidRPr="005C6425">
        <w:rPr>
          <w:sz w:val="28"/>
          <w:lang w:val="sr-Latn-CS"/>
        </w:rPr>
        <w:t>troškove t</w:t>
      </w:r>
      <w:r w:rsidRPr="005C6425">
        <w:rPr>
          <w:sz w:val="28"/>
        </w:rPr>
        <w:t>ekućeg održavanj</w:t>
      </w:r>
      <w:r w:rsidRPr="005C6425">
        <w:rPr>
          <w:sz w:val="28"/>
          <w:lang w:val="sr-Latn-CS"/>
        </w:rPr>
        <w:t>a</w:t>
      </w:r>
      <w:r w:rsidRPr="005C6425">
        <w:rPr>
          <w:sz w:val="28"/>
        </w:rPr>
        <w:t xml:space="preserve"> </w:t>
      </w:r>
      <w:r w:rsidR="00EB23FD" w:rsidRPr="005C6425">
        <w:rPr>
          <w:sz w:val="28"/>
        </w:rPr>
        <w:t>objekata</w:t>
      </w:r>
      <w:r w:rsidR="00EB23FD" w:rsidRPr="005C6425">
        <w:rPr>
          <w:sz w:val="28"/>
        </w:rPr>
        <w:tab/>
      </w:r>
      <w:r w:rsidR="00EB23FD" w:rsidRPr="005C6425">
        <w:rPr>
          <w:sz w:val="28"/>
        </w:rPr>
        <w:tab/>
      </w:r>
      <w:r w:rsidR="00EB23FD" w:rsidRPr="005C6425">
        <w:rPr>
          <w:sz w:val="28"/>
        </w:rPr>
        <w:tab/>
      </w:r>
      <w:r w:rsidRPr="005C6425">
        <w:rPr>
          <w:sz w:val="28"/>
          <w:lang w:val="sr-Latn-CS"/>
        </w:rPr>
        <w:t xml:space="preserve">          </w:t>
      </w:r>
      <w:r w:rsidRPr="005C6425">
        <w:rPr>
          <w:sz w:val="28"/>
        </w:rPr>
        <w:tab/>
      </w:r>
      <w:r w:rsidRPr="005C6425">
        <w:rPr>
          <w:sz w:val="28"/>
          <w:lang w:val="sr-Latn-CS"/>
        </w:rPr>
        <w:t xml:space="preserve">               1</w:t>
      </w:r>
      <w:r w:rsidR="008C602B">
        <w:rPr>
          <w:sz w:val="28"/>
          <w:lang w:val="sr-Latn-CS"/>
        </w:rPr>
        <w:t>8</w:t>
      </w:r>
      <w:r w:rsidR="00EB23FD" w:rsidRPr="005C6425">
        <w:rPr>
          <w:sz w:val="28"/>
          <w:lang w:val="sr-Latn-CS"/>
        </w:rPr>
        <w:t>2.400</w:t>
      </w:r>
      <w:r w:rsidRPr="005C6425">
        <w:rPr>
          <w:sz w:val="28"/>
        </w:rPr>
        <w:t>,00 €</w:t>
      </w:r>
    </w:p>
    <w:p w:rsidR="00E57942" w:rsidRPr="005C6425" w:rsidRDefault="00E57942" w:rsidP="005C6425">
      <w:pPr>
        <w:pStyle w:val="BodyTextIndent"/>
        <w:numPr>
          <w:ilvl w:val="1"/>
          <w:numId w:val="36"/>
        </w:numPr>
        <w:tabs>
          <w:tab w:val="clear" w:pos="1440"/>
          <w:tab w:val="num" w:pos="709"/>
        </w:tabs>
        <w:ind w:right="-288" w:hanging="1440"/>
        <w:rPr>
          <w:sz w:val="28"/>
        </w:rPr>
      </w:pPr>
      <w:r w:rsidRPr="005C6425">
        <w:rPr>
          <w:sz w:val="28"/>
          <w:lang w:val="sr-Latn-CS"/>
        </w:rPr>
        <w:t>troškove o</w:t>
      </w:r>
      <w:r w:rsidRPr="005C6425">
        <w:rPr>
          <w:sz w:val="28"/>
        </w:rPr>
        <w:t>državanj</w:t>
      </w:r>
      <w:r w:rsidRPr="005C6425">
        <w:rPr>
          <w:sz w:val="28"/>
          <w:lang w:val="sr-Latn-CS"/>
        </w:rPr>
        <w:t>a</w:t>
      </w:r>
      <w:r w:rsidRPr="005C6425">
        <w:rPr>
          <w:sz w:val="28"/>
        </w:rPr>
        <w:t xml:space="preserve"> vozila</w:t>
      </w:r>
      <w:r w:rsidRPr="005C6425">
        <w:rPr>
          <w:sz w:val="28"/>
          <w:lang w:val="sr-Latn-CS"/>
        </w:rPr>
        <w:t xml:space="preserve"> </w:t>
      </w:r>
      <w:r w:rsidR="00E460C6" w:rsidRPr="005C6425">
        <w:rPr>
          <w:sz w:val="28"/>
          <w:lang w:val="sr-Latn-CS"/>
        </w:rPr>
        <w:tab/>
      </w:r>
      <w:r w:rsidR="00E460C6" w:rsidRPr="005C6425">
        <w:rPr>
          <w:sz w:val="28"/>
          <w:lang w:val="sr-Latn-CS"/>
        </w:rPr>
        <w:tab/>
      </w:r>
      <w:r w:rsidR="00E460C6" w:rsidRPr="005C6425">
        <w:rPr>
          <w:sz w:val="28"/>
          <w:lang w:val="sr-Latn-CS"/>
        </w:rPr>
        <w:tab/>
      </w:r>
      <w:r w:rsidR="00E460C6" w:rsidRPr="005C6425">
        <w:rPr>
          <w:sz w:val="28"/>
          <w:lang w:val="sr-Latn-CS"/>
        </w:rPr>
        <w:tab/>
      </w:r>
      <w:r w:rsidRPr="005C6425">
        <w:rPr>
          <w:sz w:val="28"/>
          <w:lang w:val="sr-Latn-CS"/>
        </w:rPr>
        <w:tab/>
        <w:t xml:space="preserve">                1</w:t>
      </w:r>
      <w:r w:rsidR="00EB23FD" w:rsidRPr="005C6425">
        <w:rPr>
          <w:sz w:val="28"/>
          <w:lang w:val="sr-Latn-CS"/>
        </w:rPr>
        <w:t>61.0</w:t>
      </w:r>
      <w:r w:rsidRPr="005C6425">
        <w:rPr>
          <w:sz w:val="28"/>
          <w:lang w:val="sr-Latn-CS"/>
        </w:rPr>
        <w:t>00,</w:t>
      </w:r>
      <w:r w:rsidRPr="005C6425">
        <w:rPr>
          <w:sz w:val="28"/>
        </w:rPr>
        <w:t>00 €</w:t>
      </w:r>
    </w:p>
    <w:p w:rsidR="00E460C6" w:rsidRPr="005C6425" w:rsidRDefault="00E460C6" w:rsidP="005C6425">
      <w:pPr>
        <w:pStyle w:val="BodyText"/>
        <w:rPr>
          <w:sz w:val="22"/>
          <w:szCs w:val="22"/>
        </w:rPr>
      </w:pPr>
      <w:r w:rsidRPr="005C6425">
        <w:rPr>
          <w:sz w:val="22"/>
          <w:szCs w:val="22"/>
        </w:rPr>
        <w:t>(</w:t>
      </w:r>
      <w:r w:rsidRPr="005C6425">
        <w:rPr>
          <w:sz w:val="22"/>
          <w:szCs w:val="22"/>
          <w:lang w:val="sr-Latn-CS"/>
        </w:rPr>
        <w:t>održavanje</w:t>
      </w:r>
      <w:r w:rsidRPr="005C6425">
        <w:rPr>
          <w:sz w:val="22"/>
          <w:szCs w:val="22"/>
        </w:rPr>
        <w:t xml:space="preserve"> i rezervni djelovi 121.000,00 € i registracija 40.000,00 €)  </w:t>
      </w:r>
    </w:p>
    <w:p w:rsidR="00E57942" w:rsidRPr="005C6425" w:rsidRDefault="00E57942" w:rsidP="005C6425">
      <w:pPr>
        <w:pStyle w:val="BodyTextIndent"/>
        <w:numPr>
          <w:ilvl w:val="1"/>
          <w:numId w:val="36"/>
        </w:numPr>
        <w:tabs>
          <w:tab w:val="clear" w:pos="1440"/>
          <w:tab w:val="num" w:pos="709"/>
        </w:tabs>
        <w:ind w:right="-288" w:hanging="1440"/>
        <w:rPr>
          <w:sz w:val="28"/>
        </w:rPr>
      </w:pPr>
      <w:r w:rsidRPr="005C6425">
        <w:rPr>
          <w:sz w:val="28"/>
          <w:lang w:val="sr-Latn-CS"/>
        </w:rPr>
        <w:t>troškove o</w:t>
      </w:r>
      <w:r w:rsidRPr="005C6425">
        <w:rPr>
          <w:sz w:val="28"/>
        </w:rPr>
        <w:t>državanj</w:t>
      </w:r>
      <w:r w:rsidRPr="005C6425">
        <w:rPr>
          <w:sz w:val="28"/>
          <w:lang w:val="sr-Latn-CS"/>
        </w:rPr>
        <w:t>a</w:t>
      </w:r>
      <w:r w:rsidRPr="005C6425">
        <w:rPr>
          <w:sz w:val="28"/>
        </w:rPr>
        <w:t xml:space="preserve"> opreme</w:t>
      </w:r>
      <w:r w:rsidRPr="005C6425">
        <w:rPr>
          <w:sz w:val="28"/>
        </w:rPr>
        <w:tab/>
      </w:r>
      <w:r w:rsidRPr="005C6425">
        <w:rPr>
          <w:sz w:val="28"/>
          <w:lang w:val="sr-Latn-CS"/>
        </w:rPr>
        <w:tab/>
      </w:r>
      <w:r w:rsidRPr="005C6425">
        <w:rPr>
          <w:sz w:val="28"/>
          <w:lang w:val="sr-Latn-CS"/>
        </w:rPr>
        <w:tab/>
      </w:r>
      <w:r w:rsidRPr="005C6425">
        <w:rPr>
          <w:sz w:val="28"/>
        </w:rPr>
        <w:tab/>
      </w:r>
      <w:r w:rsidRPr="005C6425">
        <w:rPr>
          <w:sz w:val="28"/>
          <w:lang w:val="sr-Latn-CS"/>
        </w:rPr>
        <w:t xml:space="preserve">                            29.</w:t>
      </w:r>
      <w:r w:rsidR="00EB23FD" w:rsidRPr="005C6425">
        <w:rPr>
          <w:sz w:val="28"/>
          <w:lang w:val="sr-Latn-CS"/>
        </w:rPr>
        <w:t>2</w:t>
      </w:r>
      <w:r w:rsidRPr="005C6425">
        <w:rPr>
          <w:sz w:val="28"/>
          <w:lang w:val="sr-Latn-CS"/>
        </w:rPr>
        <w:t>00</w:t>
      </w:r>
      <w:r w:rsidRPr="005C6425">
        <w:rPr>
          <w:sz w:val="28"/>
        </w:rPr>
        <w:t>,00 €</w:t>
      </w:r>
    </w:p>
    <w:p w:rsidR="00E57942" w:rsidRDefault="00E57942" w:rsidP="005C6425">
      <w:pPr>
        <w:pStyle w:val="BodyTextIndent"/>
        <w:ind w:right="-288"/>
        <w:rPr>
          <w:sz w:val="28"/>
        </w:rPr>
      </w:pPr>
    </w:p>
    <w:p w:rsidR="00780CC4" w:rsidRDefault="00780CC4" w:rsidP="005C6425">
      <w:pPr>
        <w:pStyle w:val="BodyTextIndent"/>
        <w:ind w:right="-288"/>
        <w:rPr>
          <w:sz w:val="28"/>
        </w:rPr>
      </w:pPr>
    </w:p>
    <w:p w:rsidR="00780CC4" w:rsidRDefault="00780CC4" w:rsidP="005C6425">
      <w:pPr>
        <w:pStyle w:val="BodyTextIndent"/>
        <w:ind w:right="-288"/>
        <w:rPr>
          <w:sz w:val="28"/>
        </w:rPr>
      </w:pPr>
    </w:p>
    <w:p w:rsidR="00780CC4" w:rsidRDefault="00780CC4" w:rsidP="005C6425">
      <w:pPr>
        <w:pStyle w:val="BodyTextIndent"/>
        <w:ind w:right="-288"/>
        <w:rPr>
          <w:sz w:val="28"/>
        </w:rPr>
      </w:pPr>
    </w:p>
    <w:p w:rsidR="00780CC4" w:rsidRPr="00780CC4" w:rsidRDefault="00780CC4" w:rsidP="005C6425">
      <w:pPr>
        <w:pStyle w:val="BodyTextIndent"/>
        <w:ind w:right="-288"/>
        <w:rPr>
          <w:sz w:val="28"/>
        </w:rPr>
      </w:pPr>
    </w:p>
    <w:p w:rsidR="00E57942" w:rsidRPr="009C2808" w:rsidRDefault="00E57942" w:rsidP="00E57942">
      <w:pPr>
        <w:pStyle w:val="BodyText"/>
        <w:numPr>
          <w:ilvl w:val="0"/>
          <w:numId w:val="36"/>
        </w:numPr>
        <w:ind w:hanging="1080"/>
        <w:rPr>
          <w:b/>
          <w:sz w:val="28"/>
          <w:szCs w:val="28"/>
        </w:rPr>
      </w:pPr>
      <w:r w:rsidRPr="009C2808">
        <w:rPr>
          <w:b/>
          <w:sz w:val="28"/>
          <w:szCs w:val="28"/>
        </w:rPr>
        <w:lastRenderedPageBreak/>
        <w:t>KAMATE</w:t>
      </w:r>
    </w:p>
    <w:p w:rsidR="00E57942" w:rsidRPr="009C2808" w:rsidRDefault="00E57942" w:rsidP="00E57942">
      <w:pPr>
        <w:ind w:firstLine="720"/>
        <w:jc w:val="both"/>
        <w:rPr>
          <w:sz w:val="28"/>
          <w:szCs w:val="28"/>
        </w:rPr>
      </w:pPr>
    </w:p>
    <w:p w:rsidR="00780CC4" w:rsidRPr="00B618C1" w:rsidRDefault="00E57942" w:rsidP="00780CC4">
      <w:pPr>
        <w:pStyle w:val="BodyText"/>
        <w:ind w:firstLine="720"/>
        <w:rPr>
          <w:sz w:val="28"/>
          <w:szCs w:val="28"/>
        </w:rPr>
      </w:pPr>
      <w:r w:rsidRPr="009C2808">
        <w:rPr>
          <w:sz w:val="28"/>
          <w:szCs w:val="28"/>
        </w:rPr>
        <w:t>Budžetom Glavnog grada - Podgorice za 201</w:t>
      </w:r>
      <w:r w:rsidR="009C2808" w:rsidRPr="009C2808">
        <w:rPr>
          <w:sz w:val="28"/>
          <w:szCs w:val="28"/>
        </w:rPr>
        <w:t>5</w:t>
      </w:r>
      <w:r w:rsidRPr="009C2808">
        <w:rPr>
          <w:sz w:val="28"/>
          <w:szCs w:val="28"/>
        </w:rPr>
        <w:t>. godinu planirana su sredstva za kamate nerezidentima</w:t>
      </w:r>
      <w:r w:rsidR="009C2808" w:rsidRPr="009C2808">
        <w:rPr>
          <w:sz w:val="28"/>
          <w:szCs w:val="28"/>
        </w:rPr>
        <w:t>,</w:t>
      </w:r>
      <w:r w:rsidRPr="009C2808">
        <w:rPr>
          <w:sz w:val="28"/>
          <w:szCs w:val="28"/>
          <w:lang w:val="sr-Latn-CS"/>
        </w:rPr>
        <w:t xml:space="preserve"> </w:t>
      </w:r>
      <w:r w:rsidR="009C2808" w:rsidRPr="009C2808">
        <w:rPr>
          <w:sz w:val="28"/>
          <w:szCs w:val="28"/>
          <w:lang w:val="sr-Latn-CS"/>
        </w:rPr>
        <w:t>po osnovu kreditnih zadu</w:t>
      </w:r>
      <w:r w:rsidR="009C2808" w:rsidRPr="009C2808">
        <w:rPr>
          <w:sz w:val="28"/>
          <w:szCs w:val="28"/>
        </w:rPr>
        <w:t>ž</w:t>
      </w:r>
      <w:r w:rsidR="009C2808" w:rsidRPr="009C2808">
        <w:rPr>
          <w:sz w:val="28"/>
          <w:szCs w:val="28"/>
          <w:lang w:val="sr-Latn-CS"/>
        </w:rPr>
        <w:t xml:space="preserve">enja, </w:t>
      </w:r>
      <w:r w:rsidRPr="009C2808">
        <w:rPr>
          <w:sz w:val="28"/>
          <w:szCs w:val="28"/>
          <w:lang w:val="sr-Latn-CS"/>
        </w:rPr>
        <w:t xml:space="preserve">u iznosu od </w:t>
      </w:r>
      <w:r w:rsidR="00780CC4">
        <w:rPr>
          <w:sz w:val="28"/>
          <w:szCs w:val="28"/>
          <w:lang w:val="sr-Latn-CS"/>
        </w:rPr>
        <w:t xml:space="preserve">                </w:t>
      </w:r>
      <w:r w:rsidRPr="009C2808">
        <w:rPr>
          <w:b/>
          <w:sz w:val="28"/>
          <w:szCs w:val="28"/>
          <w:lang w:val="sr-Latn-CS"/>
        </w:rPr>
        <w:t>1.</w:t>
      </w:r>
      <w:r w:rsidR="009C2808" w:rsidRPr="009C2808">
        <w:rPr>
          <w:b/>
          <w:sz w:val="28"/>
          <w:szCs w:val="28"/>
          <w:lang w:val="sr-Latn-CS"/>
        </w:rPr>
        <w:t>17</w:t>
      </w:r>
      <w:r w:rsidRPr="009C2808">
        <w:rPr>
          <w:b/>
          <w:sz w:val="28"/>
          <w:szCs w:val="28"/>
          <w:lang w:val="sr-Latn-CS"/>
        </w:rPr>
        <w:t>0</w:t>
      </w:r>
      <w:r w:rsidRPr="009C2808">
        <w:rPr>
          <w:b/>
          <w:sz w:val="28"/>
          <w:szCs w:val="28"/>
        </w:rPr>
        <w:t>.000,00</w:t>
      </w:r>
      <w:r w:rsidRPr="009C2808">
        <w:rPr>
          <w:b/>
          <w:sz w:val="28"/>
          <w:szCs w:val="28"/>
          <w:lang w:val="sr-Latn-CS"/>
        </w:rPr>
        <w:t xml:space="preserve"> </w:t>
      </w:r>
      <w:r w:rsidR="00780CC4">
        <w:rPr>
          <w:b/>
          <w:sz w:val="28"/>
          <w:szCs w:val="28"/>
        </w:rPr>
        <w:t>€,</w:t>
      </w:r>
      <w:r w:rsidR="00780CC4" w:rsidRPr="00780CC4">
        <w:rPr>
          <w:sz w:val="28"/>
          <w:szCs w:val="28"/>
        </w:rPr>
        <w:t xml:space="preserve"> </w:t>
      </w:r>
      <w:r w:rsidR="00780CC4" w:rsidRPr="00B618C1">
        <w:rPr>
          <w:sz w:val="28"/>
          <w:szCs w:val="28"/>
        </w:rPr>
        <w:t xml:space="preserve">što čini </w:t>
      </w:r>
      <w:r w:rsidR="00780CC4">
        <w:rPr>
          <w:b/>
          <w:sz w:val="28"/>
          <w:szCs w:val="28"/>
        </w:rPr>
        <w:t>4,40</w:t>
      </w:r>
      <w:r w:rsidR="00780CC4" w:rsidRPr="00B618C1">
        <w:rPr>
          <w:b/>
          <w:sz w:val="28"/>
          <w:szCs w:val="28"/>
        </w:rPr>
        <w:t xml:space="preserve"> %</w:t>
      </w:r>
      <w:r w:rsidR="00780CC4" w:rsidRPr="00B618C1">
        <w:rPr>
          <w:sz w:val="28"/>
          <w:szCs w:val="28"/>
        </w:rPr>
        <w:t xml:space="preserve"> tekućih rashoda odnosno </w:t>
      </w:r>
      <w:r w:rsidR="00780CC4">
        <w:rPr>
          <w:b/>
          <w:sz w:val="28"/>
          <w:szCs w:val="28"/>
        </w:rPr>
        <w:t>2,39</w:t>
      </w:r>
      <w:r w:rsidR="00780CC4" w:rsidRPr="00B618C1">
        <w:rPr>
          <w:b/>
          <w:sz w:val="28"/>
          <w:szCs w:val="28"/>
        </w:rPr>
        <w:t xml:space="preserve"> %</w:t>
      </w:r>
      <w:r w:rsidR="00780CC4" w:rsidRPr="00B618C1">
        <w:rPr>
          <w:sz w:val="28"/>
          <w:szCs w:val="28"/>
        </w:rPr>
        <w:t xml:space="preserve"> ukupnih budžetskih sredstava.</w:t>
      </w:r>
    </w:p>
    <w:p w:rsidR="00E57942" w:rsidRPr="009C2808" w:rsidRDefault="00E57942" w:rsidP="00E57942">
      <w:pPr>
        <w:ind w:right="-180" w:firstLine="720"/>
        <w:jc w:val="both"/>
        <w:rPr>
          <w:b/>
          <w:sz w:val="28"/>
          <w:szCs w:val="28"/>
          <w:lang w:val="sr-Latn-CS"/>
        </w:rPr>
      </w:pPr>
    </w:p>
    <w:p w:rsidR="00E57942" w:rsidRPr="009C2808" w:rsidRDefault="00E57942" w:rsidP="00E57942">
      <w:pPr>
        <w:pStyle w:val="BodyText"/>
        <w:numPr>
          <w:ilvl w:val="0"/>
          <w:numId w:val="36"/>
        </w:numPr>
        <w:ind w:hanging="1080"/>
        <w:rPr>
          <w:b/>
          <w:sz w:val="28"/>
          <w:szCs w:val="28"/>
        </w:rPr>
      </w:pPr>
      <w:r w:rsidRPr="009C2808">
        <w:rPr>
          <w:b/>
          <w:sz w:val="28"/>
          <w:szCs w:val="28"/>
        </w:rPr>
        <w:t>RENTA</w:t>
      </w:r>
    </w:p>
    <w:p w:rsidR="00E57942" w:rsidRPr="009C2808" w:rsidRDefault="00E57942" w:rsidP="00E57942">
      <w:pPr>
        <w:pStyle w:val="BodyTextIndent"/>
        <w:ind w:right="-288" w:firstLine="0"/>
        <w:rPr>
          <w:sz w:val="28"/>
        </w:rPr>
      </w:pPr>
    </w:p>
    <w:p w:rsidR="00E57942" w:rsidRPr="00636747" w:rsidRDefault="00E57942" w:rsidP="00E57942">
      <w:pPr>
        <w:pStyle w:val="BodyTextIndent"/>
        <w:rPr>
          <w:sz w:val="28"/>
        </w:rPr>
      </w:pPr>
      <w:r w:rsidRPr="00636747">
        <w:rPr>
          <w:sz w:val="28"/>
        </w:rPr>
        <w:t xml:space="preserve">Troškovi zakupa objekata planirani su u iznosu od </w:t>
      </w:r>
      <w:r w:rsidR="009C2808" w:rsidRPr="00636747">
        <w:rPr>
          <w:b/>
          <w:sz w:val="28"/>
          <w:lang w:val="sr-Latn-CS"/>
        </w:rPr>
        <w:t>4</w:t>
      </w:r>
      <w:r w:rsidR="00DA1C44" w:rsidRPr="00636747">
        <w:rPr>
          <w:b/>
          <w:sz w:val="28"/>
          <w:lang w:val="sr-Latn-CS"/>
        </w:rPr>
        <w:t>4</w:t>
      </w:r>
      <w:r w:rsidR="009C2808" w:rsidRPr="00636747">
        <w:rPr>
          <w:b/>
          <w:sz w:val="28"/>
          <w:lang w:val="sr-Latn-CS"/>
        </w:rPr>
        <w:t>.100</w:t>
      </w:r>
      <w:r w:rsidRPr="00636747">
        <w:rPr>
          <w:b/>
          <w:sz w:val="28"/>
          <w:lang w:val="sr-Latn-CS"/>
        </w:rPr>
        <w:t>,00</w:t>
      </w:r>
      <w:r w:rsidRPr="00636747">
        <w:rPr>
          <w:b/>
          <w:sz w:val="28"/>
        </w:rPr>
        <w:t xml:space="preserve"> €</w:t>
      </w:r>
      <w:r w:rsidRPr="00636747">
        <w:rPr>
          <w:sz w:val="28"/>
        </w:rPr>
        <w:t xml:space="preserve"> i odnose se na:</w:t>
      </w:r>
    </w:p>
    <w:p w:rsidR="00E57942" w:rsidRPr="00636747" w:rsidRDefault="00E57942" w:rsidP="00E57942">
      <w:pPr>
        <w:pStyle w:val="BodyTextIndent"/>
        <w:numPr>
          <w:ilvl w:val="0"/>
          <w:numId w:val="40"/>
        </w:numPr>
        <w:ind w:left="709" w:hanging="709"/>
        <w:rPr>
          <w:sz w:val="28"/>
        </w:rPr>
      </w:pPr>
      <w:r w:rsidRPr="00636747">
        <w:rPr>
          <w:sz w:val="28"/>
        </w:rPr>
        <w:t xml:space="preserve">zakup za </w:t>
      </w:r>
      <w:r w:rsidR="00DA1C44" w:rsidRPr="00636747">
        <w:rPr>
          <w:sz w:val="28"/>
        </w:rPr>
        <w:t>potrebe Skupštinske sluzbe</w:t>
      </w:r>
      <w:r w:rsidRPr="00636747">
        <w:rPr>
          <w:sz w:val="28"/>
        </w:rPr>
        <w:tab/>
        <w:t xml:space="preserve">   </w:t>
      </w:r>
      <w:r w:rsidRPr="00636747">
        <w:rPr>
          <w:sz w:val="28"/>
        </w:rPr>
        <w:tab/>
      </w:r>
      <w:r w:rsidRPr="00636747">
        <w:rPr>
          <w:sz w:val="28"/>
        </w:rPr>
        <w:tab/>
        <w:t xml:space="preserve">      </w:t>
      </w:r>
      <w:r w:rsidR="00DA1C44" w:rsidRPr="00636747">
        <w:rPr>
          <w:sz w:val="28"/>
        </w:rPr>
        <w:tab/>
        <w:t xml:space="preserve">   </w:t>
      </w:r>
      <w:r w:rsidR="00DA1C44" w:rsidRPr="00636747">
        <w:rPr>
          <w:sz w:val="28"/>
        </w:rPr>
        <w:tab/>
        <w:t xml:space="preserve">    23</w:t>
      </w:r>
      <w:r w:rsidRPr="00636747">
        <w:rPr>
          <w:sz w:val="28"/>
        </w:rPr>
        <w:t>.000,00 €</w:t>
      </w:r>
    </w:p>
    <w:p w:rsidR="00E57942" w:rsidRPr="00636747" w:rsidRDefault="00E57942" w:rsidP="00E57942">
      <w:pPr>
        <w:pStyle w:val="BodyTextIndent"/>
        <w:numPr>
          <w:ilvl w:val="0"/>
          <w:numId w:val="40"/>
        </w:numPr>
        <w:ind w:left="709" w:hanging="709"/>
        <w:rPr>
          <w:sz w:val="28"/>
        </w:rPr>
      </w:pPr>
      <w:r w:rsidRPr="00636747">
        <w:rPr>
          <w:sz w:val="28"/>
        </w:rPr>
        <w:t>zakup magacinskog prostora za JU „Gradsko pozorište“                   2.760,00 €</w:t>
      </w:r>
    </w:p>
    <w:p w:rsidR="00E57942" w:rsidRPr="00636747" w:rsidRDefault="00E57942" w:rsidP="00E57942">
      <w:pPr>
        <w:pStyle w:val="BodyTextIndent"/>
        <w:numPr>
          <w:ilvl w:val="0"/>
          <w:numId w:val="40"/>
        </w:numPr>
        <w:ind w:left="709" w:hanging="709"/>
        <w:rPr>
          <w:sz w:val="28"/>
        </w:rPr>
      </w:pPr>
      <w:r w:rsidRPr="00636747">
        <w:rPr>
          <w:sz w:val="28"/>
        </w:rPr>
        <w:t>zakup poslovnog prostora za potrebe Komunalne policije</w:t>
      </w:r>
      <w:r w:rsidRPr="00636747">
        <w:rPr>
          <w:sz w:val="28"/>
        </w:rPr>
        <w:tab/>
        <w:t xml:space="preserve">                9.100,00 €</w:t>
      </w:r>
    </w:p>
    <w:p w:rsidR="00E57942" w:rsidRPr="00636747" w:rsidRDefault="00E57942" w:rsidP="00E57942">
      <w:pPr>
        <w:pStyle w:val="BodyTextIndent"/>
        <w:numPr>
          <w:ilvl w:val="0"/>
          <w:numId w:val="40"/>
        </w:numPr>
        <w:ind w:left="709" w:hanging="709"/>
        <w:rPr>
          <w:sz w:val="28"/>
        </w:rPr>
      </w:pPr>
      <w:r w:rsidRPr="00636747">
        <w:rPr>
          <w:sz w:val="28"/>
        </w:rPr>
        <w:t xml:space="preserve">zakup </w:t>
      </w:r>
      <w:r w:rsidR="006F7E23">
        <w:rPr>
          <w:sz w:val="28"/>
        </w:rPr>
        <w:t>za MZ</w:t>
      </w:r>
      <w:r w:rsidR="006F7E23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  <w:t xml:space="preserve">      </w:t>
      </w:r>
      <w:r w:rsidR="00DA1C44" w:rsidRPr="00636747">
        <w:rPr>
          <w:sz w:val="28"/>
        </w:rPr>
        <w:t>3.000</w:t>
      </w:r>
      <w:r w:rsidRPr="00636747">
        <w:rPr>
          <w:sz w:val="28"/>
        </w:rPr>
        <w:t>,00 €</w:t>
      </w:r>
    </w:p>
    <w:p w:rsidR="00E57942" w:rsidRPr="00636747" w:rsidRDefault="00E57942" w:rsidP="00E57942">
      <w:pPr>
        <w:pStyle w:val="BodyTextIndent"/>
        <w:numPr>
          <w:ilvl w:val="0"/>
          <w:numId w:val="40"/>
        </w:numPr>
        <w:ind w:left="709" w:hanging="709"/>
        <w:rPr>
          <w:sz w:val="28"/>
        </w:rPr>
      </w:pPr>
      <w:r w:rsidRPr="00636747">
        <w:rPr>
          <w:sz w:val="28"/>
        </w:rPr>
        <w:t>zakup prostora za potrebe Službe zaštite</w:t>
      </w:r>
      <w:r w:rsidRPr="00636747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</w:r>
      <w:r w:rsidRPr="00636747">
        <w:rPr>
          <w:sz w:val="28"/>
        </w:rPr>
        <w:tab/>
        <w:t xml:space="preserve">      6.240,00 €</w:t>
      </w:r>
    </w:p>
    <w:p w:rsidR="00E57942" w:rsidRPr="00636747" w:rsidRDefault="00E57942" w:rsidP="00DA1C44">
      <w:pPr>
        <w:pStyle w:val="BodyTextIndent"/>
        <w:ind w:left="709" w:right="-288" w:firstLine="0"/>
        <w:rPr>
          <w:sz w:val="28"/>
        </w:rPr>
      </w:pPr>
    </w:p>
    <w:p w:rsidR="00DA1C44" w:rsidRPr="00DA1C44" w:rsidRDefault="00DA1C44" w:rsidP="00E57942">
      <w:pPr>
        <w:pStyle w:val="BodyTextIndent"/>
        <w:ind w:right="-288" w:firstLine="0"/>
        <w:rPr>
          <w:b/>
          <w:sz w:val="28"/>
          <w:highlight w:val="yellow"/>
        </w:rPr>
      </w:pPr>
    </w:p>
    <w:p w:rsidR="00E57942" w:rsidRPr="007A36A4" w:rsidRDefault="00E57942" w:rsidP="00E57942">
      <w:pPr>
        <w:pStyle w:val="BodyText"/>
        <w:numPr>
          <w:ilvl w:val="0"/>
          <w:numId w:val="36"/>
        </w:numPr>
        <w:ind w:hanging="1080"/>
        <w:rPr>
          <w:b/>
          <w:sz w:val="28"/>
          <w:szCs w:val="28"/>
        </w:rPr>
      </w:pPr>
      <w:r w:rsidRPr="007A36A4">
        <w:rPr>
          <w:b/>
          <w:sz w:val="28"/>
          <w:szCs w:val="28"/>
        </w:rPr>
        <w:t>OSTALI  IZDACI</w:t>
      </w:r>
    </w:p>
    <w:p w:rsidR="00E57942" w:rsidRPr="007A36A4" w:rsidRDefault="00E57942" w:rsidP="00E57942">
      <w:pPr>
        <w:pStyle w:val="BodyText"/>
        <w:rPr>
          <w:b/>
          <w:sz w:val="28"/>
          <w:szCs w:val="28"/>
        </w:rPr>
      </w:pPr>
    </w:p>
    <w:p w:rsidR="00E57942" w:rsidRPr="007A36A4" w:rsidRDefault="00E57942" w:rsidP="00E57942">
      <w:pPr>
        <w:ind w:firstLine="720"/>
        <w:jc w:val="both"/>
        <w:rPr>
          <w:sz w:val="28"/>
          <w:szCs w:val="28"/>
        </w:rPr>
      </w:pPr>
      <w:r w:rsidRPr="007A36A4">
        <w:rPr>
          <w:bCs/>
          <w:sz w:val="28"/>
          <w:szCs w:val="28"/>
        </w:rPr>
        <w:t>Ostali izdaci</w:t>
      </w:r>
      <w:r w:rsidRPr="007A36A4">
        <w:rPr>
          <w:b/>
          <w:sz w:val="28"/>
          <w:szCs w:val="28"/>
        </w:rPr>
        <w:t xml:space="preserve"> </w:t>
      </w:r>
      <w:r w:rsidR="00DA1C44" w:rsidRPr="007A36A4">
        <w:rPr>
          <w:sz w:val="28"/>
          <w:szCs w:val="28"/>
          <w:lang w:val="sl-SI"/>
        </w:rPr>
        <w:t>za 2015</w:t>
      </w:r>
      <w:r w:rsidRPr="007A36A4">
        <w:rPr>
          <w:sz w:val="28"/>
          <w:szCs w:val="28"/>
        </w:rPr>
        <w:t>.</w:t>
      </w:r>
      <w:r w:rsidRPr="007A36A4">
        <w:rPr>
          <w:sz w:val="28"/>
          <w:szCs w:val="28"/>
          <w:lang w:val="sl-SI"/>
        </w:rPr>
        <w:t xml:space="preserve"> godinu planirani </w:t>
      </w:r>
      <w:r w:rsidRPr="007A36A4">
        <w:rPr>
          <w:sz w:val="28"/>
          <w:szCs w:val="28"/>
        </w:rPr>
        <w:t xml:space="preserve">su </w:t>
      </w:r>
      <w:r w:rsidRPr="007A36A4">
        <w:rPr>
          <w:sz w:val="28"/>
          <w:szCs w:val="28"/>
          <w:lang w:val="sl-SI"/>
        </w:rPr>
        <w:t>u</w:t>
      </w:r>
      <w:r w:rsidRPr="007A36A4">
        <w:rPr>
          <w:sz w:val="28"/>
          <w:szCs w:val="28"/>
        </w:rPr>
        <w:t xml:space="preserve"> iznosu od </w:t>
      </w:r>
      <w:r w:rsidR="00DA1C44" w:rsidRPr="007A36A4">
        <w:rPr>
          <w:b/>
          <w:bCs/>
          <w:sz w:val="28"/>
          <w:szCs w:val="28"/>
          <w:lang w:val="sr-Latn-CS"/>
        </w:rPr>
        <w:t>328.800</w:t>
      </w:r>
      <w:r w:rsidRPr="007A36A4">
        <w:rPr>
          <w:b/>
          <w:bCs/>
          <w:sz w:val="28"/>
          <w:szCs w:val="28"/>
          <w:lang w:val="sr-Latn-CS"/>
        </w:rPr>
        <w:t>,00</w:t>
      </w:r>
      <w:r w:rsidRPr="007A36A4">
        <w:rPr>
          <w:b/>
          <w:bCs/>
          <w:sz w:val="28"/>
          <w:szCs w:val="28"/>
        </w:rPr>
        <w:t xml:space="preserve"> €</w:t>
      </w:r>
      <w:r w:rsidRPr="007A36A4">
        <w:rPr>
          <w:sz w:val="28"/>
          <w:szCs w:val="28"/>
        </w:rPr>
        <w:t xml:space="preserve"> i to :</w:t>
      </w:r>
    </w:p>
    <w:p w:rsidR="00E57942" w:rsidRPr="007A36A4" w:rsidRDefault="00E57942" w:rsidP="00E57942">
      <w:pPr>
        <w:pStyle w:val="ListParagraph"/>
        <w:numPr>
          <w:ilvl w:val="0"/>
          <w:numId w:val="4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A36A4">
        <w:rPr>
          <w:rFonts w:ascii="Times New Roman" w:hAnsi="Times New Roman"/>
          <w:sz w:val="28"/>
          <w:szCs w:val="28"/>
        </w:rPr>
        <w:t>izrada i održavanje softvera</w:t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  <w:t xml:space="preserve">  </w:t>
      </w:r>
      <w:r w:rsidR="00DA1C44" w:rsidRPr="007A36A4">
        <w:rPr>
          <w:rFonts w:ascii="Times New Roman" w:hAnsi="Times New Roman"/>
          <w:sz w:val="28"/>
          <w:szCs w:val="28"/>
        </w:rPr>
        <w:t>186.000</w:t>
      </w:r>
      <w:r w:rsidRPr="007A36A4">
        <w:rPr>
          <w:rFonts w:ascii="Times New Roman" w:hAnsi="Times New Roman"/>
          <w:sz w:val="28"/>
          <w:szCs w:val="28"/>
        </w:rPr>
        <w:t>,00 €</w:t>
      </w:r>
    </w:p>
    <w:p w:rsidR="00E57942" w:rsidRPr="007A36A4" w:rsidRDefault="00E57942" w:rsidP="00E57942">
      <w:pPr>
        <w:pStyle w:val="ListParagraph"/>
        <w:numPr>
          <w:ilvl w:val="0"/>
          <w:numId w:val="4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A36A4">
        <w:rPr>
          <w:rFonts w:ascii="Times New Roman" w:hAnsi="Times New Roman"/>
          <w:sz w:val="28"/>
          <w:szCs w:val="28"/>
        </w:rPr>
        <w:t>osiguranje</w:t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</w:r>
      <w:r w:rsidRPr="007A36A4">
        <w:rPr>
          <w:rFonts w:ascii="Times New Roman" w:hAnsi="Times New Roman"/>
          <w:sz w:val="28"/>
          <w:szCs w:val="28"/>
        </w:rPr>
        <w:tab/>
        <w:t xml:space="preserve">    4</w:t>
      </w:r>
      <w:r w:rsidR="007A36A4" w:rsidRPr="007A36A4">
        <w:rPr>
          <w:rFonts w:ascii="Times New Roman" w:hAnsi="Times New Roman"/>
          <w:sz w:val="28"/>
          <w:szCs w:val="28"/>
        </w:rPr>
        <w:t>3</w:t>
      </w:r>
      <w:r w:rsidRPr="007A36A4">
        <w:rPr>
          <w:rFonts w:ascii="Times New Roman" w:hAnsi="Times New Roman"/>
          <w:sz w:val="28"/>
          <w:szCs w:val="28"/>
        </w:rPr>
        <w:t>.000,00 €</w:t>
      </w:r>
    </w:p>
    <w:p w:rsidR="00E57942" w:rsidRPr="007A36A4" w:rsidRDefault="00E57942" w:rsidP="00E57942">
      <w:pPr>
        <w:pStyle w:val="ListParagraph"/>
        <w:numPr>
          <w:ilvl w:val="0"/>
          <w:numId w:val="4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A36A4">
        <w:rPr>
          <w:rFonts w:ascii="Times New Roman" w:hAnsi="Times New Roman"/>
          <w:sz w:val="28"/>
          <w:szCs w:val="28"/>
        </w:rPr>
        <w:t xml:space="preserve">komunalne naknade                                               </w:t>
      </w:r>
      <w:r w:rsidR="007A36A4" w:rsidRPr="007A36A4">
        <w:rPr>
          <w:rFonts w:ascii="Times New Roman" w:hAnsi="Times New Roman"/>
          <w:sz w:val="28"/>
          <w:szCs w:val="28"/>
        </w:rPr>
        <w:t xml:space="preserve">                            99.8</w:t>
      </w:r>
      <w:r w:rsidRPr="007A36A4">
        <w:rPr>
          <w:rFonts w:ascii="Times New Roman" w:hAnsi="Times New Roman"/>
          <w:sz w:val="28"/>
          <w:szCs w:val="28"/>
        </w:rPr>
        <w:t xml:space="preserve">00,00 € </w:t>
      </w:r>
    </w:p>
    <w:p w:rsidR="00E57942" w:rsidRDefault="00E57942" w:rsidP="00E57942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7A36A4">
        <w:rPr>
          <w:rFonts w:ascii="Times New Roman" w:hAnsi="Times New Roman"/>
          <w:sz w:val="28"/>
          <w:szCs w:val="28"/>
        </w:rPr>
        <w:t>(voda, kanalizacija,</w:t>
      </w:r>
      <w:r w:rsidRPr="007A36A4">
        <w:rPr>
          <w:rFonts w:ascii="Times New Roman" w:hAnsi="Times New Roman"/>
          <w:sz w:val="28"/>
          <w:szCs w:val="28"/>
          <w:lang w:val="sr-Latn-CS"/>
        </w:rPr>
        <w:t xml:space="preserve"> odvoz </w:t>
      </w:r>
      <w:r w:rsidRPr="007A36A4">
        <w:rPr>
          <w:rFonts w:ascii="Times New Roman" w:hAnsi="Times New Roman"/>
          <w:sz w:val="28"/>
          <w:szCs w:val="28"/>
        </w:rPr>
        <w:t xml:space="preserve"> smeća i održavanj</w:t>
      </w:r>
      <w:r w:rsidRPr="007A36A4">
        <w:rPr>
          <w:rFonts w:ascii="Times New Roman" w:hAnsi="Times New Roman"/>
          <w:sz w:val="28"/>
          <w:szCs w:val="28"/>
          <w:lang w:val="sr-Latn-CS"/>
        </w:rPr>
        <w:t>e</w:t>
      </w:r>
      <w:r w:rsidRPr="007A36A4">
        <w:rPr>
          <w:rFonts w:ascii="Times New Roman" w:hAnsi="Times New Roman"/>
          <w:sz w:val="28"/>
          <w:szCs w:val="28"/>
        </w:rPr>
        <w:t xml:space="preserve"> čistoće)</w:t>
      </w:r>
    </w:p>
    <w:p w:rsidR="007A36A4" w:rsidRPr="007A36A4" w:rsidRDefault="007A36A4" w:rsidP="00E57942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</w:p>
    <w:p w:rsidR="00E57942" w:rsidRPr="007A36A4" w:rsidRDefault="00E57942" w:rsidP="00E57942">
      <w:pPr>
        <w:pStyle w:val="BodyText"/>
        <w:numPr>
          <w:ilvl w:val="0"/>
          <w:numId w:val="36"/>
        </w:numPr>
        <w:ind w:hanging="1080"/>
        <w:rPr>
          <w:b/>
          <w:sz w:val="28"/>
          <w:szCs w:val="28"/>
        </w:rPr>
      </w:pPr>
      <w:r w:rsidRPr="007A36A4">
        <w:rPr>
          <w:b/>
          <w:sz w:val="28"/>
          <w:szCs w:val="28"/>
          <w:lang w:val="sr-Latn-CS"/>
        </w:rPr>
        <w:t xml:space="preserve">TRANSFERI </w:t>
      </w:r>
    </w:p>
    <w:p w:rsidR="00E57942" w:rsidRPr="007A36A4" w:rsidRDefault="00E57942" w:rsidP="00E57942">
      <w:pPr>
        <w:pStyle w:val="BodyText"/>
        <w:ind w:left="1080"/>
        <w:rPr>
          <w:b/>
          <w:sz w:val="28"/>
          <w:szCs w:val="28"/>
        </w:rPr>
      </w:pPr>
    </w:p>
    <w:p w:rsidR="00E57942" w:rsidRPr="007A36A4" w:rsidRDefault="003A0ED5" w:rsidP="00E57942">
      <w:pPr>
        <w:pStyle w:val="BodyText"/>
        <w:ind w:left="1080"/>
        <w:rPr>
          <w:b/>
          <w:sz w:val="28"/>
          <w:szCs w:val="28"/>
          <w:u w:val="single"/>
        </w:rPr>
      </w:pPr>
      <w:r w:rsidRPr="003A0ED5">
        <w:rPr>
          <w:b/>
          <w:sz w:val="28"/>
          <w:szCs w:val="28"/>
          <w:lang w:val="sr-Latn-CS"/>
        </w:rPr>
        <w:t>9.1.</w:t>
      </w:r>
      <w:r w:rsidRPr="003A0ED5">
        <w:rPr>
          <w:b/>
          <w:sz w:val="28"/>
          <w:szCs w:val="28"/>
          <w:lang w:val="sr-Latn-CS"/>
        </w:rPr>
        <w:tab/>
      </w:r>
      <w:r w:rsidR="00E57942" w:rsidRPr="007A36A4">
        <w:rPr>
          <w:b/>
          <w:sz w:val="28"/>
          <w:szCs w:val="28"/>
          <w:u w:val="single"/>
          <w:lang w:val="sr-Latn-CS"/>
        </w:rPr>
        <w:t xml:space="preserve">Transferi institucijama, pojedincima, </w:t>
      </w:r>
    </w:p>
    <w:p w:rsidR="00E57942" w:rsidRPr="007A36A4" w:rsidRDefault="00E57942" w:rsidP="00E57942">
      <w:pPr>
        <w:pStyle w:val="BodyText"/>
        <w:rPr>
          <w:b/>
          <w:sz w:val="28"/>
          <w:szCs w:val="28"/>
          <w:u w:val="single"/>
        </w:rPr>
      </w:pPr>
      <w:r w:rsidRPr="007A36A4">
        <w:rPr>
          <w:b/>
          <w:sz w:val="28"/>
          <w:szCs w:val="28"/>
          <w:lang w:val="sr-Latn-CS"/>
        </w:rPr>
        <w:tab/>
        <w:t xml:space="preserve">     </w:t>
      </w:r>
      <w:r w:rsidR="003A0ED5">
        <w:rPr>
          <w:b/>
          <w:sz w:val="28"/>
          <w:szCs w:val="28"/>
          <w:lang w:val="sr-Latn-CS"/>
        </w:rPr>
        <w:tab/>
      </w:r>
      <w:r w:rsidR="003A0ED5">
        <w:rPr>
          <w:b/>
          <w:sz w:val="28"/>
          <w:szCs w:val="28"/>
          <w:lang w:val="sr-Latn-CS"/>
        </w:rPr>
        <w:tab/>
      </w:r>
      <w:r w:rsidRPr="007A36A4">
        <w:rPr>
          <w:b/>
          <w:sz w:val="28"/>
          <w:szCs w:val="28"/>
          <w:u w:val="single"/>
          <w:lang w:val="sr-Latn-CS"/>
        </w:rPr>
        <w:t>nevladinom i javnom sektoru</w:t>
      </w:r>
    </w:p>
    <w:p w:rsidR="00E57942" w:rsidRPr="007A36A4" w:rsidRDefault="00E57942" w:rsidP="00E57942">
      <w:pPr>
        <w:jc w:val="both"/>
        <w:rPr>
          <w:sz w:val="26"/>
          <w:szCs w:val="26"/>
          <w:lang w:val="sl-SI"/>
        </w:rPr>
      </w:pPr>
    </w:p>
    <w:p w:rsidR="0031403D" w:rsidRDefault="00E57942" w:rsidP="0031403D">
      <w:pPr>
        <w:pStyle w:val="BodyText"/>
        <w:ind w:left="1080"/>
        <w:rPr>
          <w:sz w:val="28"/>
          <w:szCs w:val="28"/>
          <w:lang w:val="sr-Latn-CS"/>
        </w:rPr>
      </w:pPr>
      <w:r w:rsidRPr="007A36A4">
        <w:rPr>
          <w:bCs/>
          <w:sz w:val="28"/>
        </w:rPr>
        <w:t>Sredstva za transfere</w:t>
      </w:r>
      <w:r w:rsidR="0031403D">
        <w:rPr>
          <w:bCs/>
          <w:sz w:val="28"/>
        </w:rPr>
        <w:t xml:space="preserve"> </w:t>
      </w:r>
      <w:r w:rsidR="0031403D" w:rsidRPr="0031403D">
        <w:rPr>
          <w:sz w:val="28"/>
          <w:szCs w:val="28"/>
          <w:lang w:val="sr-Latn-CS"/>
        </w:rPr>
        <w:t xml:space="preserve">institucijama, pojedincima, </w:t>
      </w:r>
      <w:r w:rsidR="0031403D">
        <w:rPr>
          <w:sz w:val="28"/>
          <w:szCs w:val="28"/>
          <w:lang w:val="sr-Latn-CS"/>
        </w:rPr>
        <w:t>n</w:t>
      </w:r>
      <w:r w:rsidR="0031403D" w:rsidRPr="0031403D">
        <w:rPr>
          <w:sz w:val="28"/>
          <w:szCs w:val="28"/>
          <w:lang w:val="sr-Latn-CS"/>
        </w:rPr>
        <w:t xml:space="preserve">evladinom i javnom </w:t>
      </w:r>
    </w:p>
    <w:p w:rsidR="00E57942" w:rsidRPr="007A36A4" w:rsidRDefault="0031403D" w:rsidP="0031403D">
      <w:pPr>
        <w:pStyle w:val="BodyText"/>
        <w:rPr>
          <w:bCs/>
          <w:sz w:val="28"/>
          <w:lang w:val="sr-Latn-CS"/>
        </w:rPr>
      </w:pPr>
      <w:r w:rsidRPr="0031403D">
        <w:rPr>
          <w:sz w:val="28"/>
          <w:szCs w:val="28"/>
          <w:lang w:val="sr-Latn-CS"/>
        </w:rPr>
        <w:t>sektoru</w:t>
      </w:r>
      <w:r w:rsidR="00E57942" w:rsidRPr="007A36A4">
        <w:rPr>
          <w:bCs/>
          <w:sz w:val="28"/>
        </w:rPr>
        <w:t xml:space="preserve"> </w:t>
      </w:r>
      <w:r w:rsidR="00E57942" w:rsidRPr="007A36A4">
        <w:rPr>
          <w:sz w:val="28"/>
        </w:rPr>
        <w:t>Budžetom Glavnog grada - Podgorice za 20</w:t>
      </w:r>
      <w:r w:rsidR="007A36A4" w:rsidRPr="007A36A4">
        <w:rPr>
          <w:sz w:val="28"/>
          <w:lang w:val="sr-Latn-CS"/>
        </w:rPr>
        <w:t>15</w:t>
      </w:r>
      <w:r w:rsidR="00E57942" w:rsidRPr="007A36A4">
        <w:rPr>
          <w:sz w:val="28"/>
        </w:rPr>
        <w:t xml:space="preserve">. godinu planirana su </w:t>
      </w:r>
      <w:r w:rsidR="00E57942" w:rsidRPr="007A36A4">
        <w:rPr>
          <w:bCs/>
          <w:sz w:val="28"/>
        </w:rPr>
        <w:t xml:space="preserve">u iznosu od </w:t>
      </w:r>
      <w:r w:rsidR="007A36A4" w:rsidRPr="007A36A4">
        <w:rPr>
          <w:b/>
          <w:bCs/>
          <w:sz w:val="28"/>
          <w:lang w:val="sr-Latn-CS"/>
        </w:rPr>
        <w:t>1.</w:t>
      </w:r>
      <w:r w:rsidR="00D318D4">
        <w:rPr>
          <w:b/>
          <w:bCs/>
          <w:sz w:val="28"/>
          <w:lang w:val="sr-Latn-CS"/>
        </w:rPr>
        <w:t>8</w:t>
      </w:r>
      <w:r w:rsidR="007A36A4" w:rsidRPr="007A36A4">
        <w:rPr>
          <w:b/>
          <w:bCs/>
          <w:sz w:val="28"/>
          <w:lang w:val="sr-Latn-CS"/>
        </w:rPr>
        <w:t>4</w:t>
      </w:r>
      <w:r w:rsidR="008C602B">
        <w:rPr>
          <w:b/>
          <w:bCs/>
          <w:sz w:val="28"/>
          <w:lang w:val="sr-Latn-CS"/>
        </w:rPr>
        <w:t>7</w:t>
      </w:r>
      <w:r w:rsidR="007A36A4" w:rsidRPr="007A36A4">
        <w:rPr>
          <w:b/>
          <w:bCs/>
          <w:sz w:val="28"/>
          <w:lang w:val="sr-Latn-CS"/>
        </w:rPr>
        <w:t>.300,00</w:t>
      </w:r>
      <w:r w:rsidR="00E57942" w:rsidRPr="007A36A4">
        <w:rPr>
          <w:b/>
          <w:bCs/>
          <w:sz w:val="28"/>
        </w:rPr>
        <w:t xml:space="preserve"> €</w:t>
      </w:r>
      <w:r w:rsidR="00E57942" w:rsidRPr="007A36A4">
        <w:rPr>
          <w:b/>
          <w:bCs/>
          <w:sz w:val="28"/>
          <w:lang w:val="sr-Latn-CS"/>
        </w:rPr>
        <w:t>.</w:t>
      </w:r>
    </w:p>
    <w:p w:rsidR="00E57942" w:rsidRPr="007A36A4" w:rsidRDefault="00E57942" w:rsidP="00E57942">
      <w:pPr>
        <w:ind w:firstLine="720"/>
        <w:jc w:val="both"/>
        <w:rPr>
          <w:sz w:val="28"/>
          <w:szCs w:val="28"/>
          <w:u w:val="single"/>
        </w:rPr>
      </w:pPr>
      <w:r w:rsidRPr="007A36A4">
        <w:rPr>
          <w:sz w:val="28"/>
          <w:szCs w:val="28"/>
        </w:rPr>
        <w:t xml:space="preserve">Ove izdatke čine: </w:t>
      </w:r>
      <w:r w:rsidRPr="007A36A4">
        <w:rPr>
          <w:sz w:val="28"/>
          <w:szCs w:val="28"/>
          <w:u w:val="single"/>
        </w:rPr>
        <w:t>transferi institucijama kulture i sporta, transferi nevladinim organizacijama, transferi političkim partijama, strankama i udruženjima, transferi za jednokratne socijalne pomoći i ostali transferi pojedincima.</w:t>
      </w:r>
    </w:p>
    <w:p w:rsidR="00E57942" w:rsidRPr="007A36A4" w:rsidRDefault="00E57942" w:rsidP="00E57942">
      <w:pPr>
        <w:numPr>
          <w:ilvl w:val="0"/>
          <w:numId w:val="8"/>
        </w:numPr>
        <w:tabs>
          <w:tab w:val="clear" w:pos="720"/>
          <w:tab w:val="num" w:pos="426"/>
        </w:tabs>
        <w:ind w:left="284" w:hanging="284"/>
        <w:jc w:val="both"/>
        <w:rPr>
          <w:b/>
          <w:bCs/>
          <w:sz w:val="28"/>
          <w:szCs w:val="28"/>
        </w:rPr>
      </w:pPr>
      <w:r w:rsidRPr="007A36A4">
        <w:rPr>
          <w:b/>
          <w:bCs/>
          <w:sz w:val="28"/>
          <w:szCs w:val="28"/>
        </w:rPr>
        <w:t>transferi institucijama kulture i sporta</w:t>
      </w:r>
      <w:r w:rsidRPr="007A36A4">
        <w:rPr>
          <w:bCs/>
          <w:sz w:val="28"/>
          <w:szCs w:val="28"/>
        </w:rPr>
        <w:t xml:space="preserve">  planirani </w:t>
      </w:r>
      <w:r w:rsidRPr="007A36A4">
        <w:rPr>
          <w:sz w:val="28"/>
          <w:lang w:val="sr-Latn-CS"/>
        </w:rPr>
        <w:t xml:space="preserve">su u </w:t>
      </w:r>
      <w:r w:rsidRPr="007A36A4">
        <w:rPr>
          <w:bCs/>
          <w:sz w:val="28"/>
          <w:szCs w:val="28"/>
        </w:rPr>
        <w:t xml:space="preserve">iznosu od  </w:t>
      </w:r>
      <w:r w:rsidR="007A36A4" w:rsidRPr="007A36A4">
        <w:rPr>
          <w:b/>
          <w:bCs/>
          <w:sz w:val="28"/>
          <w:szCs w:val="28"/>
        </w:rPr>
        <w:t>250</w:t>
      </w:r>
      <w:r w:rsidRPr="007A36A4">
        <w:rPr>
          <w:b/>
          <w:bCs/>
          <w:sz w:val="28"/>
          <w:szCs w:val="28"/>
        </w:rPr>
        <w:t>.000,00 €;</w:t>
      </w:r>
    </w:p>
    <w:p w:rsidR="00E57942" w:rsidRPr="007A36A4" w:rsidRDefault="00E57942" w:rsidP="00E57942">
      <w:pPr>
        <w:ind w:left="284"/>
        <w:jc w:val="both"/>
        <w:rPr>
          <w:b/>
          <w:bCs/>
          <w:sz w:val="28"/>
          <w:szCs w:val="28"/>
        </w:rPr>
      </w:pPr>
    </w:p>
    <w:p w:rsidR="00E57942" w:rsidRPr="007A36A4" w:rsidRDefault="00E57942" w:rsidP="00E57942">
      <w:pPr>
        <w:numPr>
          <w:ilvl w:val="0"/>
          <w:numId w:val="8"/>
        </w:numPr>
        <w:tabs>
          <w:tab w:val="clear" w:pos="720"/>
          <w:tab w:val="num" w:pos="426"/>
        </w:tabs>
        <w:ind w:left="284" w:hanging="284"/>
        <w:jc w:val="both"/>
        <w:rPr>
          <w:b/>
          <w:bCs/>
          <w:sz w:val="28"/>
          <w:szCs w:val="28"/>
        </w:rPr>
      </w:pPr>
      <w:r w:rsidRPr="007A36A4">
        <w:rPr>
          <w:b/>
          <w:bCs/>
          <w:sz w:val="28"/>
          <w:szCs w:val="28"/>
        </w:rPr>
        <w:lastRenderedPageBreak/>
        <w:t xml:space="preserve">transferi nevladinim organizacijama </w:t>
      </w:r>
      <w:r w:rsidRPr="007A36A4">
        <w:rPr>
          <w:bCs/>
          <w:sz w:val="28"/>
          <w:szCs w:val="28"/>
        </w:rPr>
        <w:t>planirani u iznosu od</w:t>
      </w:r>
      <w:r w:rsidRPr="007A36A4">
        <w:rPr>
          <w:b/>
          <w:bCs/>
          <w:sz w:val="28"/>
          <w:szCs w:val="28"/>
        </w:rPr>
        <w:t xml:space="preserve"> </w:t>
      </w:r>
      <w:r w:rsidR="007A36A4" w:rsidRPr="007A36A4">
        <w:rPr>
          <w:b/>
          <w:bCs/>
          <w:sz w:val="28"/>
          <w:szCs w:val="28"/>
        </w:rPr>
        <w:t>40</w:t>
      </w:r>
      <w:r w:rsidRPr="007A36A4">
        <w:rPr>
          <w:b/>
          <w:bCs/>
          <w:sz w:val="28"/>
          <w:szCs w:val="28"/>
        </w:rPr>
        <w:t>.000,00 €;</w:t>
      </w:r>
    </w:p>
    <w:p w:rsidR="00E57942" w:rsidRPr="007A36A4" w:rsidRDefault="00E57942" w:rsidP="00E57942">
      <w:pPr>
        <w:ind w:left="720"/>
        <w:jc w:val="both"/>
        <w:rPr>
          <w:bCs/>
          <w:sz w:val="28"/>
          <w:szCs w:val="28"/>
        </w:rPr>
      </w:pPr>
    </w:p>
    <w:p w:rsidR="00E57942" w:rsidRPr="007A36A4" w:rsidRDefault="00E57942" w:rsidP="00E57942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bCs/>
          <w:sz w:val="28"/>
          <w:szCs w:val="28"/>
        </w:rPr>
      </w:pPr>
      <w:r w:rsidRPr="007A36A4">
        <w:rPr>
          <w:b/>
          <w:sz w:val="28"/>
          <w:szCs w:val="28"/>
        </w:rPr>
        <w:t xml:space="preserve">transferi političkim partijama, strankama i udruženjima </w:t>
      </w:r>
      <w:r w:rsidRPr="007A36A4">
        <w:rPr>
          <w:sz w:val="28"/>
          <w:szCs w:val="28"/>
        </w:rPr>
        <w:t xml:space="preserve">planirani </w:t>
      </w:r>
      <w:r w:rsidRPr="007A36A4">
        <w:rPr>
          <w:sz w:val="28"/>
          <w:lang w:val="sr-Latn-CS"/>
        </w:rPr>
        <w:t xml:space="preserve">su u iznosu od </w:t>
      </w:r>
      <w:r w:rsidR="007A36A4" w:rsidRPr="007A36A4">
        <w:rPr>
          <w:b/>
          <w:sz w:val="28"/>
          <w:lang w:val="sr-Latn-CS"/>
        </w:rPr>
        <w:t>39</w:t>
      </w:r>
      <w:r w:rsidR="008C602B">
        <w:rPr>
          <w:b/>
          <w:sz w:val="28"/>
          <w:lang w:val="sr-Latn-CS"/>
        </w:rPr>
        <w:t>3</w:t>
      </w:r>
      <w:r w:rsidRPr="007A36A4">
        <w:rPr>
          <w:b/>
          <w:sz w:val="28"/>
          <w:lang w:val="sr-Latn-CS"/>
        </w:rPr>
        <w:t>.000,00 €,</w:t>
      </w:r>
      <w:r w:rsidRPr="007A36A4">
        <w:rPr>
          <w:bCs/>
          <w:sz w:val="28"/>
          <w:szCs w:val="28"/>
        </w:rPr>
        <w:t xml:space="preserve"> </w:t>
      </w:r>
    </w:p>
    <w:p w:rsidR="00E57942" w:rsidRPr="00B72BD4" w:rsidRDefault="00E57942" w:rsidP="00E57942">
      <w:pPr>
        <w:jc w:val="both"/>
        <w:rPr>
          <w:bCs/>
          <w:sz w:val="28"/>
          <w:szCs w:val="28"/>
          <w:u w:val="single"/>
        </w:rPr>
      </w:pPr>
      <w:r w:rsidRPr="00B72BD4">
        <w:rPr>
          <w:sz w:val="28"/>
          <w:szCs w:val="28"/>
        </w:rPr>
        <w:t xml:space="preserve">( transferi političkim partijama – </w:t>
      </w:r>
      <w:r w:rsidRPr="00B72BD4">
        <w:rPr>
          <w:sz w:val="28"/>
          <w:szCs w:val="28"/>
          <w:lang w:val="sr-Latn-CS"/>
        </w:rPr>
        <w:t>29</w:t>
      </w:r>
      <w:r w:rsidR="008C602B">
        <w:rPr>
          <w:sz w:val="28"/>
          <w:szCs w:val="28"/>
          <w:lang w:val="sr-Latn-CS"/>
        </w:rPr>
        <w:t>7</w:t>
      </w:r>
      <w:r w:rsidRPr="00B72BD4">
        <w:rPr>
          <w:sz w:val="28"/>
          <w:szCs w:val="28"/>
          <w:lang w:val="sr-Latn-CS"/>
        </w:rPr>
        <w:t>.000</w:t>
      </w:r>
      <w:r w:rsidRPr="00B72BD4">
        <w:rPr>
          <w:sz w:val="28"/>
          <w:szCs w:val="28"/>
        </w:rPr>
        <w:t xml:space="preserve">,00 €; </w:t>
      </w:r>
      <w:r w:rsidRPr="00B72BD4">
        <w:rPr>
          <w:sz w:val="28"/>
          <w:szCs w:val="28"/>
          <w:lang w:val="sr-Latn-CS"/>
        </w:rPr>
        <w:t>O</w:t>
      </w:r>
      <w:r w:rsidRPr="00B72BD4">
        <w:rPr>
          <w:sz w:val="28"/>
          <w:szCs w:val="28"/>
        </w:rPr>
        <w:t xml:space="preserve">pštinska organizacija Crvenog krsta – </w:t>
      </w:r>
      <w:r w:rsidR="005943E5" w:rsidRPr="00B72BD4">
        <w:rPr>
          <w:sz w:val="28"/>
          <w:szCs w:val="28"/>
        </w:rPr>
        <w:t>72</w:t>
      </w:r>
      <w:r w:rsidRPr="00B72BD4">
        <w:rPr>
          <w:sz w:val="28"/>
          <w:szCs w:val="28"/>
          <w:lang w:val="sr-Latn-CS"/>
        </w:rPr>
        <w:t>.000</w:t>
      </w:r>
      <w:r w:rsidRPr="00B72BD4">
        <w:rPr>
          <w:sz w:val="28"/>
          <w:szCs w:val="28"/>
        </w:rPr>
        <w:t>,00 €</w:t>
      </w:r>
      <w:r w:rsidRPr="00B72BD4">
        <w:rPr>
          <w:sz w:val="28"/>
          <w:szCs w:val="28"/>
          <w:lang w:val="sr-Latn-CS"/>
        </w:rPr>
        <w:t xml:space="preserve"> i SUBNOR – 24.000,00 €</w:t>
      </w:r>
      <w:r w:rsidRPr="00B72BD4">
        <w:rPr>
          <w:sz w:val="28"/>
          <w:szCs w:val="28"/>
        </w:rPr>
        <w:t>)</w:t>
      </w:r>
      <w:r w:rsidRPr="00B72BD4">
        <w:rPr>
          <w:sz w:val="28"/>
          <w:szCs w:val="28"/>
          <w:lang w:val="sr-Latn-CS"/>
        </w:rPr>
        <w:t>;</w:t>
      </w:r>
      <w:r w:rsidRPr="00B72BD4">
        <w:rPr>
          <w:bCs/>
          <w:sz w:val="28"/>
          <w:szCs w:val="28"/>
          <w:u w:val="single"/>
        </w:rPr>
        <w:t xml:space="preserve"> </w:t>
      </w:r>
    </w:p>
    <w:p w:rsidR="00E57942" w:rsidRPr="00B72BD4" w:rsidRDefault="00E57942" w:rsidP="00E57942">
      <w:pPr>
        <w:jc w:val="both"/>
        <w:rPr>
          <w:bCs/>
          <w:sz w:val="28"/>
          <w:szCs w:val="28"/>
          <w:u w:val="single"/>
        </w:rPr>
      </w:pPr>
    </w:p>
    <w:p w:rsidR="00E57942" w:rsidRPr="00B72BD4" w:rsidRDefault="00E57942" w:rsidP="00E57942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bCs/>
          <w:sz w:val="28"/>
          <w:szCs w:val="28"/>
        </w:rPr>
      </w:pPr>
      <w:r w:rsidRPr="00B72BD4">
        <w:rPr>
          <w:b/>
          <w:bCs/>
          <w:sz w:val="28"/>
          <w:szCs w:val="28"/>
        </w:rPr>
        <w:t>transferi za jednokratne socijalne pomoći</w:t>
      </w:r>
      <w:r w:rsidRPr="00B72BD4">
        <w:rPr>
          <w:bCs/>
          <w:sz w:val="28"/>
          <w:szCs w:val="28"/>
        </w:rPr>
        <w:t xml:space="preserve"> </w:t>
      </w:r>
      <w:r w:rsidRPr="00B72BD4">
        <w:rPr>
          <w:bCs/>
          <w:sz w:val="26"/>
          <w:szCs w:val="26"/>
        </w:rPr>
        <w:t>planirani su</w:t>
      </w:r>
      <w:r w:rsidRPr="00B72BD4">
        <w:rPr>
          <w:sz w:val="26"/>
          <w:szCs w:val="26"/>
          <w:lang w:val="sr-Latn-CS"/>
        </w:rPr>
        <w:t xml:space="preserve"> u iznosu od</w:t>
      </w:r>
      <w:r w:rsidRPr="00B72BD4">
        <w:rPr>
          <w:lang w:val="sr-Latn-CS"/>
        </w:rPr>
        <w:t xml:space="preserve"> </w:t>
      </w:r>
      <w:r w:rsidRPr="00B72BD4">
        <w:rPr>
          <w:b/>
          <w:sz w:val="28"/>
          <w:lang w:val="sr-Latn-CS"/>
        </w:rPr>
        <w:t>240.000,00</w:t>
      </w:r>
      <w:r w:rsidRPr="00B72BD4">
        <w:rPr>
          <w:sz w:val="28"/>
          <w:lang w:val="sr-Latn-CS"/>
        </w:rPr>
        <w:t xml:space="preserve"> </w:t>
      </w:r>
      <w:r w:rsidRPr="00B72BD4">
        <w:rPr>
          <w:b/>
          <w:sz w:val="28"/>
          <w:lang w:val="sr-Latn-CS"/>
        </w:rPr>
        <w:t>€;</w:t>
      </w:r>
    </w:p>
    <w:p w:rsidR="005943E5" w:rsidRPr="00B72BD4" w:rsidRDefault="005943E5" w:rsidP="005943E5">
      <w:pPr>
        <w:ind w:left="720"/>
        <w:jc w:val="both"/>
        <w:rPr>
          <w:bCs/>
          <w:sz w:val="28"/>
          <w:szCs w:val="28"/>
        </w:rPr>
      </w:pPr>
    </w:p>
    <w:p w:rsidR="005943E5" w:rsidRPr="00B72BD4" w:rsidRDefault="005943E5" w:rsidP="005943E5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bCs/>
          <w:sz w:val="28"/>
          <w:szCs w:val="28"/>
        </w:rPr>
      </w:pPr>
      <w:r w:rsidRPr="00B72BD4">
        <w:rPr>
          <w:b/>
          <w:bCs/>
          <w:sz w:val="28"/>
          <w:szCs w:val="28"/>
        </w:rPr>
        <w:t>transferi za li</w:t>
      </w:r>
      <w:r w:rsidRPr="00B72BD4">
        <w:rPr>
          <w:b/>
          <w:sz w:val="28"/>
          <w:szCs w:val="28"/>
        </w:rPr>
        <w:t>č</w:t>
      </w:r>
      <w:r w:rsidRPr="00B72BD4">
        <w:rPr>
          <w:b/>
          <w:bCs/>
          <w:sz w:val="28"/>
          <w:szCs w:val="28"/>
        </w:rPr>
        <w:t>na primanja pripravnika</w:t>
      </w:r>
      <w:r w:rsidRPr="00B72BD4">
        <w:rPr>
          <w:bCs/>
          <w:sz w:val="28"/>
          <w:szCs w:val="28"/>
        </w:rPr>
        <w:t xml:space="preserve"> </w:t>
      </w:r>
      <w:r w:rsidRPr="00B72BD4">
        <w:rPr>
          <w:bCs/>
          <w:sz w:val="26"/>
          <w:szCs w:val="26"/>
        </w:rPr>
        <w:t>planirani su</w:t>
      </w:r>
      <w:r w:rsidRPr="00B72BD4">
        <w:rPr>
          <w:sz w:val="26"/>
          <w:szCs w:val="26"/>
          <w:lang w:val="sr-Latn-CS"/>
        </w:rPr>
        <w:t xml:space="preserve"> u iznosu od</w:t>
      </w:r>
      <w:r w:rsidRPr="00B72BD4">
        <w:rPr>
          <w:lang w:val="sr-Latn-CS"/>
        </w:rPr>
        <w:t xml:space="preserve"> </w:t>
      </w:r>
      <w:r w:rsidRPr="00B72BD4">
        <w:rPr>
          <w:b/>
          <w:sz w:val="28"/>
          <w:lang w:val="sr-Latn-CS"/>
        </w:rPr>
        <w:t>250.000,00</w:t>
      </w:r>
      <w:r w:rsidRPr="00B72BD4">
        <w:rPr>
          <w:sz w:val="28"/>
          <w:lang w:val="sr-Latn-CS"/>
        </w:rPr>
        <w:t xml:space="preserve"> </w:t>
      </w:r>
      <w:r w:rsidRPr="00B72BD4">
        <w:rPr>
          <w:b/>
          <w:sz w:val="28"/>
          <w:lang w:val="sr-Latn-CS"/>
        </w:rPr>
        <w:t>€;</w:t>
      </w:r>
    </w:p>
    <w:p w:rsidR="005943E5" w:rsidRPr="00B72BD4" w:rsidRDefault="005943E5" w:rsidP="005943E5">
      <w:pPr>
        <w:jc w:val="both"/>
        <w:rPr>
          <w:b/>
          <w:sz w:val="28"/>
          <w:lang w:val="sr-Latn-CS"/>
        </w:rPr>
      </w:pPr>
    </w:p>
    <w:p w:rsidR="00E57942" w:rsidRPr="00B72BD4" w:rsidRDefault="00E57942" w:rsidP="00E57942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bCs/>
          <w:sz w:val="28"/>
          <w:szCs w:val="28"/>
        </w:rPr>
      </w:pPr>
      <w:r w:rsidRPr="00B72BD4">
        <w:rPr>
          <w:b/>
          <w:bCs/>
          <w:sz w:val="28"/>
          <w:szCs w:val="28"/>
        </w:rPr>
        <w:t>ostali transferi pojedincima</w:t>
      </w:r>
      <w:r w:rsidRPr="00B72BD4">
        <w:rPr>
          <w:bCs/>
          <w:sz w:val="28"/>
          <w:szCs w:val="28"/>
        </w:rPr>
        <w:t xml:space="preserve"> planirani su</w:t>
      </w:r>
      <w:r w:rsidRPr="00B72BD4">
        <w:rPr>
          <w:sz w:val="28"/>
          <w:lang w:val="sr-Latn-CS"/>
        </w:rPr>
        <w:t xml:space="preserve"> u iznosu od </w:t>
      </w:r>
      <w:r w:rsidR="00D318D4">
        <w:rPr>
          <w:b/>
          <w:sz w:val="28"/>
          <w:lang w:val="sr-Latn-CS"/>
        </w:rPr>
        <w:t>674</w:t>
      </w:r>
      <w:r w:rsidR="005943E5" w:rsidRPr="00B72BD4">
        <w:rPr>
          <w:b/>
          <w:sz w:val="28"/>
          <w:lang w:val="sr-Latn-CS"/>
        </w:rPr>
        <w:t>.300</w:t>
      </w:r>
      <w:r w:rsidRPr="00B72BD4">
        <w:rPr>
          <w:b/>
          <w:sz w:val="28"/>
          <w:lang w:val="sr-Latn-CS"/>
        </w:rPr>
        <w:t>,00</w:t>
      </w:r>
      <w:r w:rsidRPr="00B72BD4">
        <w:rPr>
          <w:sz w:val="28"/>
          <w:lang w:val="sr-Latn-CS"/>
        </w:rPr>
        <w:t xml:space="preserve"> </w:t>
      </w:r>
      <w:r w:rsidRPr="00B72BD4">
        <w:rPr>
          <w:b/>
          <w:sz w:val="28"/>
          <w:lang w:val="sr-Latn-CS"/>
        </w:rPr>
        <w:t>€,</w:t>
      </w:r>
    </w:p>
    <w:p w:rsidR="00E57942" w:rsidRPr="00B72BD4" w:rsidRDefault="00E57942" w:rsidP="00E57942">
      <w:pPr>
        <w:jc w:val="both"/>
        <w:rPr>
          <w:sz w:val="28"/>
          <w:szCs w:val="28"/>
          <w:lang w:val="sr-Latn-CS"/>
        </w:rPr>
      </w:pPr>
      <w:r w:rsidRPr="00B72BD4">
        <w:rPr>
          <w:bCs/>
          <w:sz w:val="28"/>
          <w:szCs w:val="28"/>
        </w:rPr>
        <w:t>(</w:t>
      </w:r>
      <w:r w:rsidRPr="00B72BD4">
        <w:rPr>
          <w:sz w:val="28"/>
          <w:szCs w:val="28"/>
        </w:rPr>
        <w:t xml:space="preserve">sredstva za kupovinu knjiga – </w:t>
      </w:r>
      <w:r w:rsidRPr="00B72BD4">
        <w:rPr>
          <w:sz w:val="28"/>
          <w:szCs w:val="28"/>
          <w:lang w:val="sr-Latn-CS"/>
        </w:rPr>
        <w:t>5</w:t>
      </w:r>
      <w:r w:rsidRPr="00B72BD4">
        <w:rPr>
          <w:sz w:val="28"/>
          <w:szCs w:val="28"/>
        </w:rPr>
        <w:t xml:space="preserve">.000,00 €; sredstva za otkup slika – </w:t>
      </w:r>
      <w:r w:rsidR="005943E5" w:rsidRPr="00B72BD4">
        <w:rPr>
          <w:sz w:val="28"/>
          <w:szCs w:val="28"/>
          <w:lang w:val="sr-Latn-CS"/>
        </w:rPr>
        <w:t>7</w:t>
      </w:r>
      <w:r w:rsidRPr="00B72BD4">
        <w:rPr>
          <w:sz w:val="28"/>
          <w:szCs w:val="28"/>
        </w:rPr>
        <w:t>.000,00 €; studentska nagrada – 4</w:t>
      </w:r>
      <w:r w:rsidR="005943E5" w:rsidRPr="00B72BD4">
        <w:rPr>
          <w:sz w:val="28"/>
          <w:szCs w:val="28"/>
          <w:lang w:val="sr-Latn-CS"/>
        </w:rPr>
        <w:t>6</w:t>
      </w:r>
      <w:r w:rsidRPr="00B72BD4">
        <w:rPr>
          <w:sz w:val="28"/>
          <w:szCs w:val="28"/>
        </w:rPr>
        <w:t>.000,00 €; nagrada Oslobođenja Podgorice – 1</w:t>
      </w:r>
      <w:r w:rsidR="005943E5" w:rsidRPr="00B72BD4">
        <w:rPr>
          <w:sz w:val="28"/>
          <w:szCs w:val="28"/>
        </w:rPr>
        <w:t>3.0</w:t>
      </w:r>
      <w:r w:rsidRPr="00B72BD4">
        <w:rPr>
          <w:sz w:val="28"/>
          <w:szCs w:val="28"/>
        </w:rPr>
        <w:t xml:space="preserve">00,00 €; izdaci za rad komisija i radnih grupa – </w:t>
      </w:r>
      <w:r w:rsidR="005943E5" w:rsidRPr="00B72BD4">
        <w:rPr>
          <w:sz w:val="28"/>
          <w:szCs w:val="28"/>
        </w:rPr>
        <w:t>6</w:t>
      </w:r>
      <w:r w:rsidRPr="00B72BD4">
        <w:rPr>
          <w:sz w:val="28"/>
          <w:szCs w:val="28"/>
          <w:lang w:val="sr-Latn-CS"/>
        </w:rPr>
        <w:t>0</w:t>
      </w:r>
      <w:r w:rsidRPr="00B72BD4">
        <w:rPr>
          <w:sz w:val="28"/>
          <w:szCs w:val="28"/>
        </w:rPr>
        <w:t xml:space="preserve">.000,00 €; </w:t>
      </w:r>
      <w:r w:rsidRPr="00B72BD4">
        <w:rPr>
          <w:sz w:val="28"/>
          <w:szCs w:val="28"/>
          <w:lang w:val="sr-Latn-CS"/>
        </w:rPr>
        <w:t>za rješavanje stambenih pitanja – 100.000,0</w:t>
      </w:r>
      <w:r w:rsidRPr="00B72BD4">
        <w:rPr>
          <w:sz w:val="28"/>
          <w:szCs w:val="28"/>
        </w:rPr>
        <w:t xml:space="preserve">0 €; otkup predmeta za zbirke Istorijskog odjeljenja – 1.500,00 €; poboljšanje materijalnog položaja boraca – </w:t>
      </w:r>
      <w:r w:rsidR="005943E5" w:rsidRPr="00B72BD4">
        <w:rPr>
          <w:sz w:val="28"/>
          <w:szCs w:val="28"/>
          <w:lang w:val="sr-Latn-CS"/>
        </w:rPr>
        <w:t>3</w:t>
      </w:r>
      <w:r w:rsidRPr="00B72BD4">
        <w:rPr>
          <w:sz w:val="28"/>
          <w:szCs w:val="28"/>
          <w:lang w:val="sr-Latn-CS"/>
        </w:rPr>
        <w:t>5</w:t>
      </w:r>
      <w:r w:rsidRPr="00B72BD4">
        <w:rPr>
          <w:sz w:val="28"/>
          <w:szCs w:val="28"/>
        </w:rPr>
        <w:t xml:space="preserve">.000,00 €; naknada za nastradale na Visećem mostu – </w:t>
      </w:r>
      <w:r w:rsidRPr="00B72BD4">
        <w:rPr>
          <w:sz w:val="28"/>
          <w:szCs w:val="28"/>
          <w:lang w:val="sr-Latn-CS"/>
        </w:rPr>
        <w:t>3.</w:t>
      </w:r>
      <w:r w:rsidR="005943E5" w:rsidRPr="00B72BD4">
        <w:rPr>
          <w:sz w:val="28"/>
          <w:szCs w:val="28"/>
          <w:lang w:val="sr-Latn-CS"/>
        </w:rPr>
        <w:t>8</w:t>
      </w:r>
      <w:r w:rsidRPr="00B72BD4">
        <w:rPr>
          <w:sz w:val="28"/>
          <w:szCs w:val="28"/>
        </w:rPr>
        <w:t xml:space="preserve">00,00 €; </w:t>
      </w:r>
      <w:r w:rsidR="005943E5" w:rsidRPr="00B72BD4">
        <w:rPr>
          <w:sz w:val="28"/>
          <w:szCs w:val="28"/>
        </w:rPr>
        <w:t>pomo</w:t>
      </w:r>
      <w:r w:rsidR="00B72BD4" w:rsidRPr="00B72BD4">
        <w:rPr>
          <w:sz w:val="28"/>
          <w:szCs w:val="28"/>
        </w:rPr>
        <w:t>ć</w:t>
      </w:r>
      <w:r w:rsidR="005943E5" w:rsidRPr="00B72BD4">
        <w:rPr>
          <w:sz w:val="28"/>
          <w:szCs w:val="28"/>
        </w:rPr>
        <w:t xml:space="preserve"> za kupovinu </w:t>
      </w:r>
      <w:r w:rsidR="00D318D4">
        <w:rPr>
          <w:sz w:val="28"/>
          <w:szCs w:val="28"/>
        </w:rPr>
        <w:t xml:space="preserve">knjiga i </w:t>
      </w:r>
      <w:r w:rsidR="005943E5" w:rsidRPr="00B72BD4">
        <w:rPr>
          <w:sz w:val="28"/>
          <w:szCs w:val="28"/>
          <w:lang w:val="sr-Latn-CS"/>
        </w:rPr>
        <w:t>š</w:t>
      </w:r>
      <w:r w:rsidR="008D15AE">
        <w:rPr>
          <w:sz w:val="28"/>
          <w:szCs w:val="28"/>
        </w:rPr>
        <w:t>kolskog pri</w:t>
      </w:r>
      <w:r w:rsidR="005943E5" w:rsidRPr="00B72BD4">
        <w:rPr>
          <w:sz w:val="28"/>
          <w:szCs w:val="28"/>
        </w:rPr>
        <w:t>bora -</w:t>
      </w:r>
      <w:r w:rsidR="00D318D4">
        <w:rPr>
          <w:sz w:val="28"/>
          <w:szCs w:val="28"/>
        </w:rPr>
        <w:t>10</w:t>
      </w:r>
      <w:r w:rsidR="005943E5" w:rsidRPr="00B72BD4">
        <w:rPr>
          <w:sz w:val="28"/>
          <w:szCs w:val="28"/>
        </w:rPr>
        <w:t xml:space="preserve">0.000,00 €; </w:t>
      </w:r>
      <w:r w:rsidRPr="00B72BD4">
        <w:rPr>
          <w:sz w:val="28"/>
          <w:szCs w:val="28"/>
        </w:rPr>
        <w:t>nabavka bebi paketića –</w:t>
      </w:r>
      <w:r w:rsidR="00D318D4">
        <w:rPr>
          <w:sz w:val="28"/>
          <w:szCs w:val="28"/>
          <w:lang w:val="sr-Latn-CS"/>
        </w:rPr>
        <w:t xml:space="preserve"> 10</w:t>
      </w:r>
      <w:r w:rsidRPr="00B72BD4">
        <w:rPr>
          <w:sz w:val="28"/>
          <w:szCs w:val="28"/>
          <w:lang w:val="sr-Latn-CS"/>
        </w:rPr>
        <w:t>0</w:t>
      </w:r>
      <w:r w:rsidRPr="00B72BD4">
        <w:rPr>
          <w:sz w:val="28"/>
          <w:szCs w:val="28"/>
        </w:rPr>
        <w:t xml:space="preserve">.000,00 €; pomoć u kući starim licima – </w:t>
      </w:r>
      <w:r w:rsidRPr="00B72BD4">
        <w:rPr>
          <w:sz w:val="28"/>
          <w:szCs w:val="28"/>
          <w:lang w:val="sr-Latn-CS"/>
        </w:rPr>
        <w:t>14</w:t>
      </w:r>
      <w:r w:rsidR="005943E5" w:rsidRPr="00B72BD4">
        <w:rPr>
          <w:sz w:val="28"/>
          <w:szCs w:val="28"/>
          <w:lang w:val="sr-Latn-CS"/>
        </w:rPr>
        <w:t>0</w:t>
      </w:r>
      <w:r w:rsidRPr="00B72BD4">
        <w:rPr>
          <w:sz w:val="28"/>
          <w:szCs w:val="28"/>
        </w:rPr>
        <w:t xml:space="preserve">.000,00 €; </w:t>
      </w:r>
      <w:r w:rsidRPr="00B72BD4">
        <w:rPr>
          <w:sz w:val="28"/>
          <w:szCs w:val="28"/>
          <w:lang w:val="sr-Latn-CS"/>
        </w:rPr>
        <w:t>transferi pojedincima u obrazovanju i kulturi</w:t>
      </w:r>
      <w:r w:rsidRPr="00B72BD4">
        <w:rPr>
          <w:sz w:val="28"/>
          <w:szCs w:val="28"/>
        </w:rPr>
        <w:t xml:space="preserve"> – </w:t>
      </w:r>
      <w:r w:rsidRPr="00B72BD4">
        <w:rPr>
          <w:sz w:val="28"/>
          <w:szCs w:val="28"/>
          <w:lang w:val="sr-Latn-CS"/>
        </w:rPr>
        <w:t>3</w:t>
      </w:r>
      <w:r w:rsidRPr="00B72BD4">
        <w:rPr>
          <w:sz w:val="28"/>
          <w:szCs w:val="28"/>
        </w:rPr>
        <w:t xml:space="preserve">.000,00 €; </w:t>
      </w:r>
      <w:r w:rsidRPr="00B72BD4">
        <w:rPr>
          <w:sz w:val="28"/>
          <w:szCs w:val="28"/>
          <w:lang w:val="sr-Latn-CS"/>
        </w:rPr>
        <w:t>manifestacija „Dan najboljih“</w:t>
      </w:r>
      <w:r w:rsidRPr="00B72BD4">
        <w:rPr>
          <w:sz w:val="28"/>
          <w:szCs w:val="28"/>
        </w:rPr>
        <w:t xml:space="preserve"> - </w:t>
      </w:r>
      <w:r w:rsidRPr="00B72BD4">
        <w:rPr>
          <w:sz w:val="28"/>
          <w:szCs w:val="28"/>
          <w:lang w:val="sr-Latn-CS"/>
        </w:rPr>
        <w:t>45</w:t>
      </w:r>
      <w:r w:rsidRPr="00B72BD4">
        <w:rPr>
          <w:sz w:val="28"/>
          <w:szCs w:val="28"/>
        </w:rPr>
        <w:t>.000,00 €</w:t>
      </w:r>
      <w:r w:rsidRPr="00B72BD4">
        <w:rPr>
          <w:sz w:val="28"/>
          <w:szCs w:val="28"/>
          <w:lang w:val="sr-Latn-CS"/>
        </w:rPr>
        <w:t xml:space="preserve"> i sredstva za rad Komisije za usmjeravanje djece sa posebnim potrebama – 15.000,00 €).</w:t>
      </w:r>
    </w:p>
    <w:p w:rsidR="00E57942" w:rsidRPr="00B72BD4" w:rsidRDefault="00E57942" w:rsidP="00E57942">
      <w:pPr>
        <w:jc w:val="both"/>
        <w:rPr>
          <w:bCs/>
          <w:sz w:val="28"/>
          <w:szCs w:val="28"/>
        </w:rPr>
      </w:pPr>
      <w:r w:rsidRPr="00B72BD4">
        <w:rPr>
          <w:bCs/>
          <w:sz w:val="28"/>
          <w:szCs w:val="28"/>
        </w:rPr>
        <w:t xml:space="preserve">      </w:t>
      </w:r>
    </w:p>
    <w:p w:rsidR="00E57942" w:rsidRPr="00163B41" w:rsidRDefault="003A0ED5" w:rsidP="00E57942">
      <w:pPr>
        <w:pStyle w:val="BodyText"/>
        <w:ind w:left="1080"/>
        <w:rPr>
          <w:bCs/>
          <w:sz w:val="28"/>
          <w:szCs w:val="28"/>
          <w:u w:val="single"/>
        </w:rPr>
      </w:pPr>
      <w:r w:rsidRPr="003A0ED5">
        <w:rPr>
          <w:b/>
          <w:sz w:val="28"/>
          <w:szCs w:val="28"/>
          <w:lang w:val="sr-Latn-CS"/>
        </w:rPr>
        <w:t>9.2.</w:t>
      </w:r>
      <w:r w:rsidRPr="003A0ED5">
        <w:rPr>
          <w:b/>
          <w:sz w:val="28"/>
          <w:szCs w:val="28"/>
          <w:lang w:val="sr-Latn-CS"/>
        </w:rPr>
        <w:tab/>
      </w:r>
      <w:r w:rsidR="00E57942" w:rsidRPr="00163B41">
        <w:rPr>
          <w:b/>
          <w:sz w:val="28"/>
          <w:szCs w:val="28"/>
          <w:u w:val="single"/>
          <w:lang w:val="sr-Latn-CS"/>
        </w:rPr>
        <w:t xml:space="preserve">Ostali transferi </w:t>
      </w:r>
    </w:p>
    <w:p w:rsidR="00E57942" w:rsidRPr="00163B41" w:rsidRDefault="00E57942" w:rsidP="00E57942">
      <w:pPr>
        <w:pStyle w:val="BodyText"/>
        <w:ind w:left="1080"/>
        <w:rPr>
          <w:bCs/>
          <w:sz w:val="28"/>
          <w:szCs w:val="28"/>
        </w:rPr>
      </w:pPr>
    </w:p>
    <w:p w:rsidR="00E57942" w:rsidRPr="00163B41" w:rsidRDefault="00E57942" w:rsidP="00E57942">
      <w:pPr>
        <w:pStyle w:val="BodyTextIndent"/>
        <w:rPr>
          <w:bCs w:val="0"/>
          <w:sz w:val="28"/>
          <w:lang w:val="sr-Latn-CS"/>
        </w:rPr>
      </w:pPr>
      <w:r w:rsidRPr="00163B41">
        <w:rPr>
          <w:bCs w:val="0"/>
          <w:sz w:val="28"/>
        </w:rPr>
        <w:t xml:space="preserve">Sredstva za ostale transfere </w:t>
      </w:r>
      <w:r w:rsidRPr="00163B41">
        <w:rPr>
          <w:sz w:val="28"/>
        </w:rPr>
        <w:t>Budžetom Glavnog grada - Podgorice za 20</w:t>
      </w:r>
      <w:r w:rsidRPr="00163B41">
        <w:rPr>
          <w:sz w:val="28"/>
          <w:lang w:val="sr-Latn-CS"/>
        </w:rPr>
        <w:t>1</w:t>
      </w:r>
      <w:r w:rsidR="00163B41">
        <w:rPr>
          <w:sz w:val="28"/>
          <w:lang w:val="sr-Latn-CS"/>
        </w:rPr>
        <w:t>5</w:t>
      </w:r>
      <w:r w:rsidRPr="00163B41">
        <w:rPr>
          <w:sz w:val="28"/>
        </w:rPr>
        <w:t xml:space="preserve">. godinu planirana su </w:t>
      </w:r>
      <w:r w:rsidRPr="00163B41">
        <w:rPr>
          <w:bCs w:val="0"/>
          <w:sz w:val="28"/>
        </w:rPr>
        <w:t xml:space="preserve">u iznosu od </w:t>
      </w:r>
      <w:r w:rsidR="00163B41">
        <w:rPr>
          <w:b/>
          <w:bCs w:val="0"/>
          <w:sz w:val="28"/>
          <w:lang w:val="sr-Latn-CS"/>
        </w:rPr>
        <w:t>8.3</w:t>
      </w:r>
      <w:r w:rsidR="00A40696">
        <w:rPr>
          <w:b/>
          <w:bCs w:val="0"/>
          <w:sz w:val="28"/>
          <w:lang w:val="sr-Latn-CS"/>
        </w:rPr>
        <w:t>35</w:t>
      </w:r>
      <w:r w:rsidR="00163B41">
        <w:rPr>
          <w:b/>
          <w:bCs w:val="0"/>
          <w:sz w:val="28"/>
          <w:lang w:val="sr-Latn-CS"/>
        </w:rPr>
        <w:t>.5</w:t>
      </w:r>
      <w:r w:rsidRPr="00163B41">
        <w:rPr>
          <w:b/>
          <w:bCs w:val="0"/>
          <w:sz w:val="28"/>
          <w:lang w:val="sr-Latn-CS"/>
        </w:rPr>
        <w:t>00,00</w:t>
      </w:r>
      <w:r w:rsidRPr="00163B41">
        <w:rPr>
          <w:b/>
          <w:bCs w:val="0"/>
          <w:sz w:val="28"/>
        </w:rPr>
        <w:t xml:space="preserve"> €</w:t>
      </w:r>
      <w:r w:rsidR="00780CC4">
        <w:rPr>
          <w:b/>
          <w:bCs w:val="0"/>
          <w:sz w:val="28"/>
        </w:rPr>
        <w:t xml:space="preserve">, </w:t>
      </w:r>
      <w:r w:rsidR="00780CC4" w:rsidRPr="00B618C1">
        <w:rPr>
          <w:sz w:val="28"/>
        </w:rPr>
        <w:t xml:space="preserve">što čini </w:t>
      </w:r>
      <w:r w:rsidR="00780CC4">
        <w:rPr>
          <w:b/>
          <w:sz w:val="28"/>
        </w:rPr>
        <w:t>31,3</w:t>
      </w:r>
      <w:r w:rsidR="00BF76F7">
        <w:rPr>
          <w:b/>
          <w:sz w:val="28"/>
        </w:rPr>
        <w:t>1</w:t>
      </w:r>
      <w:r w:rsidR="00780CC4" w:rsidRPr="00B618C1">
        <w:rPr>
          <w:b/>
          <w:sz w:val="28"/>
        </w:rPr>
        <w:t xml:space="preserve"> %</w:t>
      </w:r>
      <w:r w:rsidR="00780CC4" w:rsidRPr="00B618C1">
        <w:rPr>
          <w:sz w:val="28"/>
        </w:rPr>
        <w:t xml:space="preserve"> tekućih rashoda odnosno </w:t>
      </w:r>
      <w:r w:rsidR="00780CC4">
        <w:rPr>
          <w:b/>
          <w:sz w:val="28"/>
        </w:rPr>
        <w:t>16,99</w:t>
      </w:r>
      <w:r w:rsidR="00780CC4" w:rsidRPr="00B618C1">
        <w:rPr>
          <w:b/>
          <w:sz w:val="28"/>
        </w:rPr>
        <w:t xml:space="preserve"> %</w:t>
      </w:r>
      <w:r w:rsidR="00780CC4" w:rsidRPr="00B618C1">
        <w:rPr>
          <w:sz w:val="28"/>
        </w:rPr>
        <w:t xml:space="preserve"> ukupnih budžetskih sredstava.</w:t>
      </w:r>
    </w:p>
    <w:p w:rsidR="00E57942" w:rsidRPr="00E57942" w:rsidRDefault="00E57942" w:rsidP="00E57942">
      <w:pPr>
        <w:ind w:firstLine="720"/>
        <w:jc w:val="both"/>
        <w:rPr>
          <w:sz w:val="28"/>
          <w:szCs w:val="28"/>
          <w:highlight w:val="yellow"/>
        </w:rPr>
      </w:pPr>
    </w:p>
    <w:p w:rsidR="00E57942" w:rsidRDefault="00E57942" w:rsidP="00E57942">
      <w:pPr>
        <w:ind w:firstLine="720"/>
        <w:jc w:val="both"/>
        <w:rPr>
          <w:sz w:val="28"/>
          <w:szCs w:val="28"/>
        </w:rPr>
      </w:pPr>
      <w:r w:rsidRPr="00163B41">
        <w:rPr>
          <w:sz w:val="28"/>
          <w:szCs w:val="28"/>
        </w:rPr>
        <w:t>Struktura ostalih transfera:</w:t>
      </w:r>
    </w:p>
    <w:p w:rsidR="003A0ED5" w:rsidRPr="003A0ED5" w:rsidRDefault="003A0ED5" w:rsidP="00E57942">
      <w:pPr>
        <w:ind w:firstLine="720"/>
        <w:jc w:val="both"/>
        <w:rPr>
          <w:sz w:val="28"/>
          <w:szCs w:val="28"/>
        </w:rPr>
      </w:pPr>
    </w:p>
    <w:p w:rsidR="00AD261A" w:rsidRPr="00AD261A" w:rsidRDefault="00E57942" w:rsidP="00AD261A">
      <w:pPr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 w:rsidRPr="00AD261A">
        <w:rPr>
          <w:b/>
          <w:bCs/>
          <w:sz w:val="28"/>
          <w:szCs w:val="28"/>
        </w:rPr>
        <w:t>transferi opštinama</w:t>
      </w:r>
      <w:r w:rsidRPr="00AD261A">
        <w:rPr>
          <w:bCs/>
          <w:sz w:val="28"/>
          <w:szCs w:val="28"/>
        </w:rPr>
        <w:t xml:space="preserve"> </w:t>
      </w:r>
      <w:r w:rsidR="00AD261A">
        <w:rPr>
          <w:bCs/>
          <w:sz w:val="28"/>
          <w:szCs w:val="28"/>
        </w:rPr>
        <w:t xml:space="preserve">(operativni izdaci) </w:t>
      </w:r>
      <w:r w:rsidRPr="00AD261A">
        <w:rPr>
          <w:bCs/>
          <w:sz w:val="28"/>
          <w:szCs w:val="28"/>
        </w:rPr>
        <w:t>planirani su</w:t>
      </w:r>
      <w:r w:rsidRPr="00AD261A">
        <w:rPr>
          <w:sz w:val="28"/>
          <w:lang w:val="sr-Latn-CS"/>
        </w:rPr>
        <w:t xml:space="preserve"> u iznosu od</w:t>
      </w:r>
      <w:r w:rsidRPr="00AD261A">
        <w:rPr>
          <w:bCs/>
          <w:sz w:val="28"/>
          <w:szCs w:val="28"/>
        </w:rPr>
        <w:t xml:space="preserve"> </w:t>
      </w:r>
    </w:p>
    <w:p w:rsidR="003A0ED5" w:rsidRPr="00AD261A" w:rsidRDefault="00163B41" w:rsidP="00AD261A">
      <w:pPr>
        <w:jc w:val="both"/>
        <w:rPr>
          <w:sz w:val="28"/>
          <w:szCs w:val="28"/>
        </w:rPr>
      </w:pPr>
      <w:r w:rsidRPr="00AD261A">
        <w:rPr>
          <w:b/>
          <w:bCs/>
          <w:sz w:val="28"/>
          <w:szCs w:val="28"/>
        </w:rPr>
        <w:t>1.198.5</w:t>
      </w:r>
      <w:r w:rsidR="00E57942" w:rsidRPr="00AD261A">
        <w:rPr>
          <w:b/>
          <w:bCs/>
          <w:sz w:val="28"/>
          <w:szCs w:val="28"/>
        </w:rPr>
        <w:t>00,00</w:t>
      </w:r>
      <w:r w:rsidR="00AD261A">
        <w:rPr>
          <w:b/>
          <w:bCs/>
          <w:sz w:val="28"/>
          <w:szCs w:val="28"/>
        </w:rPr>
        <w:t xml:space="preserve"> € </w:t>
      </w:r>
      <w:r w:rsidR="00AD261A" w:rsidRPr="00AD261A">
        <w:rPr>
          <w:sz w:val="28"/>
          <w:szCs w:val="28"/>
        </w:rPr>
        <w:t xml:space="preserve">ili </w:t>
      </w:r>
      <w:r w:rsidR="00AD261A" w:rsidRPr="00AD261A">
        <w:rPr>
          <w:b/>
          <w:sz w:val="28"/>
          <w:szCs w:val="28"/>
        </w:rPr>
        <w:t>4,50 %</w:t>
      </w:r>
      <w:r w:rsidR="00AD261A" w:rsidRPr="00AD261A">
        <w:rPr>
          <w:sz w:val="28"/>
          <w:szCs w:val="28"/>
        </w:rPr>
        <w:t xml:space="preserve"> odnosno </w:t>
      </w:r>
      <w:r w:rsidR="00AD261A">
        <w:rPr>
          <w:b/>
          <w:sz w:val="28"/>
          <w:szCs w:val="28"/>
        </w:rPr>
        <w:t>2,44</w:t>
      </w:r>
      <w:r w:rsidR="00AD261A" w:rsidRPr="00AD261A">
        <w:rPr>
          <w:b/>
          <w:sz w:val="28"/>
          <w:szCs w:val="28"/>
        </w:rPr>
        <w:t xml:space="preserve"> %</w:t>
      </w:r>
      <w:r w:rsidR="00AD261A" w:rsidRPr="00AD261A">
        <w:rPr>
          <w:sz w:val="28"/>
          <w:szCs w:val="28"/>
        </w:rPr>
        <w:t xml:space="preserve"> ukupnih budžetskih sredstava</w:t>
      </w:r>
      <w:r w:rsidR="00E57942" w:rsidRPr="00AD261A">
        <w:rPr>
          <w:bCs/>
          <w:sz w:val="28"/>
          <w:szCs w:val="28"/>
        </w:rPr>
        <w:t xml:space="preserve">, i to: </w:t>
      </w:r>
    </w:p>
    <w:p w:rsidR="00E57942" w:rsidRPr="00163B41" w:rsidRDefault="00E57942" w:rsidP="00E57942">
      <w:pPr>
        <w:jc w:val="both"/>
        <w:rPr>
          <w:bCs/>
          <w:sz w:val="28"/>
          <w:szCs w:val="28"/>
        </w:rPr>
      </w:pPr>
      <w:r w:rsidRPr="00163B41">
        <w:rPr>
          <w:bCs/>
          <w:sz w:val="28"/>
          <w:szCs w:val="28"/>
        </w:rPr>
        <w:t>1.</w:t>
      </w:r>
      <w:r w:rsidRPr="00163B41">
        <w:rPr>
          <w:bCs/>
          <w:sz w:val="28"/>
          <w:szCs w:val="28"/>
        </w:rPr>
        <w:tab/>
        <w:t xml:space="preserve">GO Tuzi u iznosu </w:t>
      </w:r>
      <w:r w:rsidR="00163B41" w:rsidRPr="00163B41">
        <w:rPr>
          <w:bCs/>
          <w:sz w:val="28"/>
          <w:szCs w:val="28"/>
        </w:rPr>
        <w:t>611.500</w:t>
      </w:r>
      <w:r w:rsidRPr="00163B41">
        <w:rPr>
          <w:bCs/>
          <w:sz w:val="28"/>
          <w:szCs w:val="28"/>
        </w:rPr>
        <w:t xml:space="preserve">,00 € </w:t>
      </w:r>
    </w:p>
    <w:p w:rsidR="00E57942" w:rsidRPr="00163B41" w:rsidRDefault="00E57942" w:rsidP="00E57942">
      <w:pPr>
        <w:jc w:val="both"/>
        <w:rPr>
          <w:bCs/>
          <w:sz w:val="28"/>
          <w:szCs w:val="28"/>
        </w:rPr>
      </w:pPr>
      <w:r w:rsidRPr="00163B41">
        <w:rPr>
          <w:bCs/>
          <w:sz w:val="28"/>
          <w:szCs w:val="28"/>
        </w:rPr>
        <w:t>2.</w:t>
      </w:r>
      <w:r w:rsidRPr="00163B41">
        <w:rPr>
          <w:bCs/>
          <w:sz w:val="28"/>
          <w:szCs w:val="28"/>
        </w:rPr>
        <w:tab/>
        <w:t xml:space="preserve">GO Golubovci u iznosu </w:t>
      </w:r>
      <w:r w:rsidR="00163B41" w:rsidRPr="00163B41">
        <w:rPr>
          <w:bCs/>
          <w:sz w:val="28"/>
          <w:szCs w:val="28"/>
        </w:rPr>
        <w:t>522</w:t>
      </w:r>
      <w:r w:rsidRPr="00163B41">
        <w:rPr>
          <w:bCs/>
          <w:sz w:val="28"/>
          <w:szCs w:val="28"/>
        </w:rPr>
        <w:t xml:space="preserve">.000,00  € </w:t>
      </w:r>
    </w:p>
    <w:p w:rsidR="00E57942" w:rsidRPr="00163B41" w:rsidRDefault="00E57942" w:rsidP="00E57942">
      <w:pPr>
        <w:jc w:val="both"/>
        <w:rPr>
          <w:bCs/>
          <w:sz w:val="28"/>
          <w:szCs w:val="28"/>
        </w:rPr>
      </w:pPr>
      <w:r w:rsidRPr="00163B41">
        <w:rPr>
          <w:bCs/>
          <w:sz w:val="28"/>
          <w:szCs w:val="28"/>
        </w:rPr>
        <w:t>3.</w:t>
      </w:r>
      <w:r w:rsidRPr="00163B41">
        <w:rPr>
          <w:bCs/>
          <w:sz w:val="28"/>
          <w:szCs w:val="28"/>
        </w:rPr>
        <w:tab/>
        <w:t xml:space="preserve">transferi MZ (troškovi komunalnih naknada) 60.000,00 € </w:t>
      </w:r>
    </w:p>
    <w:p w:rsidR="00E57942" w:rsidRPr="00163B41" w:rsidRDefault="00E57942" w:rsidP="00E57942">
      <w:pPr>
        <w:jc w:val="both"/>
        <w:rPr>
          <w:bCs/>
          <w:sz w:val="28"/>
          <w:szCs w:val="28"/>
        </w:rPr>
      </w:pPr>
      <w:r w:rsidRPr="00163B41">
        <w:rPr>
          <w:bCs/>
          <w:sz w:val="28"/>
          <w:szCs w:val="28"/>
        </w:rPr>
        <w:t>4.</w:t>
      </w:r>
      <w:r w:rsidRPr="00163B41">
        <w:rPr>
          <w:bCs/>
          <w:sz w:val="28"/>
          <w:szCs w:val="28"/>
        </w:rPr>
        <w:tab/>
        <w:t>ostalim opštinama u iznosu od 5.000,00 €.</w:t>
      </w:r>
    </w:p>
    <w:p w:rsidR="00E57942" w:rsidRPr="00E57942" w:rsidRDefault="00E57942" w:rsidP="00E57942">
      <w:pPr>
        <w:jc w:val="both"/>
        <w:rPr>
          <w:bCs/>
          <w:sz w:val="28"/>
          <w:szCs w:val="28"/>
          <w:highlight w:val="yellow"/>
        </w:rPr>
      </w:pPr>
    </w:p>
    <w:p w:rsidR="00E57942" w:rsidRPr="00163B41" w:rsidRDefault="00E57942" w:rsidP="00E57942">
      <w:pPr>
        <w:jc w:val="both"/>
        <w:rPr>
          <w:b/>
          <w:bCs/>
          <w:sz w:val="28"/>
          <w:szCs w:val="28"/>
        </w:rPr>
      </w:pPr>
      <w:r w:rsidRPr="00163B41">
        <w:rPr>
          <w:bCs/>
          <w:sz w:val="28"/>
          <w:szCs w:val="28"/>
        </w:rPr>
        <w:t>-</w:t>
      </w:r>
      <w:r w:rsidRPr="00163B41">
        <w:rPr>
          <w:bCs/>
          <w:sz w:val="28"/>
          <w:szCs w:val="28"/>
        </w:rPr>
        <w:tab/>
        <w:t xml:space="preserve"> </w:t>
      </w:r>
      <w:r w:rsidR="00163B41" w:rsidRPr="00163B41">
        <w:rPr>
          <w:b/>
          <w:bCs/>
          <w:sz w:val="28"/>
          <w:szCs w:val="28"/>
        </w:rPr>
        <w:t>transferi b</w:t>
      </w:r>
      <w:r w:rsidRPr="00163B41">
        <w:rPr>
          <w:b/>
          <w:bCs/>
          <w:sz w:val="28"/>
          <w:szCs w:val="28"/>
        </w:rPr>
        <w:t>udžetu Države</w:t>
      </w:r>
      <w:r w:rsidRPr="00163B41">
        <w:rPr>
          <w:bCs/>
          <w:sz w:val="28"/>
          <w:szCs w:val="28"/>
        </w:rPr>
        <w:t xml:space="preserve"> planirani </w:t>
      </w:r>
      <w:r w:rsidRPr="00163B41">
        <w:rPr>
          <w:sz w:val="28"/>
          <w:lang w:val="sr-Latn-CS"/>
        </w:rPr>
        <w:t xml:space="preserve">su u </w:t>
      </w:r>
      <w:r w:rsidRPr="00163B41">
        <w:rPr>
          <w:bCs/>
          <w:sz w:val="28"/>
          <w:szCs w:val="28"/>
        </w:rPr>
        <w:t xml:space="preserve">iznosu od  </w:t>
      </w:r>
      <w:r w:rsidR="00A40696">
        <w:rPr>
          <w:b/>
          <w:bCs/>
          <w:sz w:val="28"/>
          <w:szCs w:val="28"/>
        </w:rPr>
        <w:t>358</w:t>
      </w:r>
      <w:r w:rsidRPr="00163B41">
        <w:rPr>
          <w:b/>
          <w:bCs/>
          <w:sz w:val="28"/>
          <w:szCs w:val="28"/>
        </w:rPr>
        <w:t>.000,00 €,</w:t>
      </w:r>
    </w:p>
    <w:p w:rsidR="00E57942" w:rsidRDefault="00E57942" w:rsidP="00E57942">
      <w:pPr>
        <w:jc w:val="both"/>
        <w:rPr>
          <w:bCs/>
          <w:sz w:val="28"/>
          <w:szCs w:val="28"/>
        </w:rPr>
      </w:pPr>
    </w:p>
    <w:p w:rsidR="00780CC4" w:rsidRPr="00780CC4" w:rsidRDefault="00780CC4" w:rsidP="00E57942">
      <w:pPr>
        <w:jc w:val="both"/>
        <w:rPr>
          <w:bCs/>
          <w:sz w:val="28"/>
          <w:szCs w:val="28"/>
        </w:rPr>
      </w:pPr>
    </w:p>
    <w:p w:rsidR="00780CC4" w:rsidRPr="00780CC4" w:rsidRDefault="00E57942" w:rsidP="00780CC4">
      <w:pPr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 w:rsidRPr="00163B41">
        <w:rPr>
          <w:b/>
          <w:sz w:val="28"/>
          <w:lang w:val="sr-Latn-CS"/>
        </w:rPr>
        <w:t>transferi privrednim društvima</w:t>
      </w:r>
      <w:r w:rsidRPr="00163B41">
        <w:rPr>
          <w:sz w:val="28"/>
          <w:lang w:val="sr-Latn-CS"/>
        </w:rPr>
        <w:t xml:space="preserve"> planirani su u iznosu od </w:t>
      </w:r>
      <w:r w:rsidR="00163B41" w:rsidRPr="00163B41">
        <w:rPr>
          <w:b/>
          <w:sz w:val="28"/>
          <w:lang w:val="sr-Latn-CS"/>
        </w:rPr>
        <w:t>6.7</w:t>
      </w:r>
      <w:r w:rsidRPr="00163B41">
        <w:rPr>
          <w:b/>
          <w:sz w:val="28"/>
          <w:lang w:val="sr-Latn-CS"/>
        </w:rPr>
        <w:t>7</w:t>
      </w:r>
      <w:r w:rsidR="00163B41" w:rsidRPr="00163B41">
        <w:rPr>
          <w:b/>
          <w:sz w:val="28"/>
          <w:lang w:val="sr-Latn-CS"/>
        </w:rPr>
        <w:t>9</w:t>
      </w:r>
      <w:r w:rsidRPr="00163B41">
        <w:rPr>
          <w:b/>
          <w:sz w:val="28"/>
          <w:lang w:val="sr-Latn-CS"/>
        </w:rPr>
        <w:t>.000,00 €</w:t>
      </w:r>
      <w:r w:rsidRPr="00163B41">
        <w:rPr>
          <w:sz w:val="28"/>
          <w:lang w:val="sr-Latn-CS"/>
        </w:rPr>
        <w:t xml:space="preserve"> </w:t>
      </w:r>
      <w:r w:rsidR="00780CC4">
        <w:rPr>
          <w:sz w:val="28"/>
          <w:szCs w:val="28"/>
        </w:rPr>
        <w:t>ili</w:t>
      </w:r>
    </w:p>
    <w:p w:rsidR="00E57942" w:rsidRDefault="00780CC4" w:rsidP="00780CC4">
      <w:pPr>
        <w:jc w:val="both"/>
        <w:rPr>
          <w:sz w:val="28"/>
          <w:szCs w:val="28"/>
        </w:rPr>
      </w:pPr>
      <w:r w:rsidRPr="00780CC4">
        <w:rPr>
          <w:b/>
          <w:sz w:val="28"/>
          <w:szCs w:val="28"/>
        </w:rPr>
        <w:t>25,47 %</w:t>
      </w:r>
      <w:r>
        <w:rPr>
          <w:sz w:val="28"/>
          <w:szCs w:val="28"/>
        </w:rPr>
        <w:t xml:space="preserve"> </w:t>
      </w:r>
      <w:r w:rsidRPr="00780CC4">
        <w:rPr>
          <w:sz w:val="28"/>
          <w:szCs w:val="28"/>
        </w:rPr>
        <w:t xml:space="preserve"> odnosno </w:t>
      </w:r>
      <w:r>
        <w:rPr>
          <w:b/>
          <w:sz w:val="28"/>
          <w:szCs w:val="28"/>
        </w:rPr>
        <w:t>13,82</w:t>
      </w:r>
      <w:r w:rsidRPr="00780CC4">
        <w:rPr>
          <w:b/>
          <w:sz w:val="28"/>
          <w:szCs w:val="28"/>
        </w:rPr>
        <w:t xml:space="preserve"> %</w:t>
      </w:r>
      <w:r w:rsidRPr="00780CC4">
        <w:rPr>
          <w:sz w:val="28"/>
          <w:szCs w:val="28"/>
        </w:rPr>
        <w:t xml:space="preserve"> ukupnih budžetskih sredstava.</w:t>
      </w:r>
    </w:p>
    <w:p w:rsidR="00780CC4" w:rsidRPr="00780CC4" w:rsidRDefault="00780CC4" w:rsidP="00780CC4">
      <w:pPr>
        <w:jc w:val="both"/>
        <w:rPr>
          <w:sz w:val="28"/>
          <w:szCs w:val="28"/>
        </w:rPr>
      </w:pPr>
      <w:r>
        <w:rPr>
          <w:sz w:val="28"/>
          <w:szCs w:val="28"/>
        </w:rPr>
        <w:t>Struktura transfera privrednim dru</w:t>
      </w:r>
      <w:r w:rsidRPr="00163B41">
        <w:rPr>
          <w:b/>
          <w:sz w:val="28"/>
          <w:lang w:val="sr-Latn-CS"/>
        </w:rPr>
        <w:t>š</w:t>
      </w:r>
      <w:r>
        <w:rPr>
          <w:sz w:val="28"/>
          <w:szCs w:val="28"/>
        </w:rPr>
        <w:t>tvima:</w:t>
      </w:r>
    </w:p>
    <w:tbl>
      <w:tblPr>
        <w:tblW w:w="9661" w:type="dxa"/>
        <w:tblInd w:w="95" w:type="dxa"/>
        <w:tblLook w:val="04A0"/>
      </w:tblPr>
      <w:tblGrid>
        <w:gridCol w:w="6094"/>
        <w:gridCol w:w="3567"/>
      </w:tblGrid>
      <w:tr w:rsidR="00163B41" w:rsidTr="00CA3230">
        <w:trPr>
          <w:trHeight w:val="375"/>
        </w:trPr>
        <w:tc>
          <w:tcPr>
            <w:tcW w:w="5794" w:type="dxa"/>
            <w:shd w:val="clear" w:color="auto" w:fill="auto"/>
            <w:noWrap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Čistoća doo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1.920.000,00</w:t>
            </w:r>
          </w:p>
        </w:tc>
      </w:tr>
      <w:tr w:rsidR="00163B41" w:rsidTr="00CA3230">
        <w:trPr>
          <w:trHeight w:val="375"/>
        </w:trPr>
        <w:tc>
          <w:tcPr>
            <w:tcW w:w="5794" w:type="dxa"/>
            <w:shd w:val="clear" w:color="auto" w:fill="auto"/>
            <w:noWrap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Zelenilo doo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926.000,00</w:t>
            </w:r>
          </w:p>
        </w:tc>
      </w:tr>
      <w:tr w:rsidR="00163B41" w:rsidTr="00CA3230">
        <w:trPr>
          <w:trHeight w:val="375"/>
        </w:trPr>
        <w:tc>
          <w:tcPr>
            <w:tcW w:w="5794" w:type="dxa"/>
            <w:shd w:val="clear" w:color="auto" w:fill="auto"/>
            <w:noWrap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Pogrebne usluge doo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204.000,00</w:t>
            </w:r>
          </w:p>
        </w:tc>
      </w:tr>
      <w:tr w:rsidR="00163B41" w:rsidTr="00CA3230">
        <w:trPr>
          <w:trHeight w:val="375"/>
        </w:trPr>
        <w:tc>
          <w:tcPr>
            <w:tcW w:w="5794" w:type="dxa"/>
            <w:shd w:val="clear" w:color="auto" w:fill="auto"/>
            <w:noWrap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Komunalne usluge  doo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926.000,00</w:t>
            </w:r>
          </w:p>
        </w:tc>
      </w:tr>
      <w:tr w:rsidR="00163B41" w:rsidTr="00886370">
        <w:trPr>
          <w:trHeight w:val="375"/>
        </w:trPr>
        <w:tc>
          <w:tcPr>
            <w:tcW w:w="5794" w:type="dxa"/>
            <w:shd w:val="clear" w:color="auto" w:fill="auto"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 xml:space="preserve"> Agencija za stanovanje doo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624.000,00</w:t>
            </w:r>
          </w:p>
        </w:tc>
      </w:tr>
      <w:tr w:rsidR="00163B41" w:rsidTr="00886370">
        <w:trPr>
          <w:trHeight w:val="375"/>
        </w:trPr>
        <w:tc>
          <w:tcPr>
            <w:tcW w:w="5794" w:type="dxa"/>
            <w:shd w:val="clear" w:color="auto" w:fill="auto"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Agencije za izgradnju i razvoj doo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1.100.000,00</w:t>
            </w:r>
          </w:p>
        </w:tc>
      </w:tr>
      <w:tr w:rsidR="00163B41" w:rsidTr="00886370">
        <w:trPr>
          <w:trHeight w:val="375"/>
        </w:trPr>
        <w:tc>
          <w:tcPr>
            <w:tcW w:w="5794" w:type="dxa"/>
            <w:shd w:val="clear" w:color="auto" w:fill="auto"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Sportski objekti doo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744.000,00</w:t>
            </w:r>
          </w:p>
        </w:tc>
      </w:tr>
      <w:tr w:rsidR="00163B41" w:rsidTr="00886370">
        <w:trPr>
          <w:trHeight w:val="733"/>
        </w:trPr>
        <w:tc>
          <w:tcPr>
            <w:tcW w:w="5794" w:type="dxa"/>
            <w:shd w:val="clear" w:color="auto" w:fill="auto"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Sredstva za intervencije u komunalnoj privredi</w:t>
            </w:r>
            <w:r>
              <w:rPr>
                <w:sz w:val="26"/>
                <w:szCs w:val="26"/>
              </w:rPr>
              <w:t xml:space="preserve"> </w:t>
            </w:r>
            <w:r w:rsidRPr="008F3E00">
              <w:t>(intervencije u kom.privredi-200.000,00 € i Mojanski krst – 80.000,00 €)</w:t>
            </w:r>
          </w:p>
        </w:tc>
        <w:tc>
          <w:tcPr>
            <w:tcW w:w="3391" w:type="dxa"/>
            <w:vAlign w:val="bottom"/>
          </w:tcPr>
          <w:p w:rsidR="003A0ED5" w:rsidRDefault="003A0ED5" w:rsidP="00CA3230">
            <w:pPr>
              <w:jc w:val="right"/>
            </w:pPr>
          </w:p>
          <w:p w:rsidR="00163B41" w:rsidRDefault="00163B41" w:rsidP="00CA3230">
            <w:pPr>
              <w:jc w:val="right"/>
            </w:pPr>
            <w:r>
              <w:t>280.000,00</w:t>
            </w:r>
          </w:p>
        </w:tc>
      </w:tr>
      <w:tr w:rsidR="00163B41" w:rsidTr="00886370">
        <w:trPr>
          <w:trHeight w:val="417"/>
        </w:trPr>
        <w:tc>
          <w:tcPr>
            <w:tcW w:w="5794" w:type="dxa"/>
            <w:shd w:val="clear" w:color="auto" w:fill="auto"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Uklanjanje i sanacija  neuređenih odlagališta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30.000,00</w:t>
            </w:r>
          </w:p>
        </w:tc>
      </w:tr>
      <w:tr w:rsidR="00163B41" w:rsidTr="00CA3230">
        <w:trPr>
          <w:trHeight w:val="375"/>
        </w:trPr>
        <w:tc>
          <w:tcPr>
            <w:tcW w:w="5794" w:type="dxa"/>
            <w:shd w:val="clear" w:color="auto" w:fill="auto"/>
            <w:noWrap/>
            <w:hideMark/>
          </w:tcPr>
          <w:p w:rsidR="00163B41" w:rsidRPr="0098422C" w:rsidRDefault="00163B41" w:rsidP="00CA3230">
            <w:pPr>
              <w:rPr>
                <w:sz w:val="26"/>
                <w:szCs w:val="26"/>
              </w:rPr>
            </w:pPr>
            <w:r w:rsidRPr="0098422C">
              <w:rPr>
                <w:sz w:val="26"/>
                <w:szCs w:val="26"/>
              </w:rPr>
              <w:t>Sredstva za usluge Veteri.ustanove</w:t>
            </w:r>
          </w:p>
        </w:tc>
        <w:tc>
          <w:tcPr>
            <w:tcW w:w="3391" w:type="dxa"/>
            <w:vAlign w:val="bottom"/>
          </w:tcPr>
          <w:p w:rsidR="00163B41" w:rsidRDefault="00163B41" w:rsidP="00CA3230">
            <w:pPr>
              <w:jc w:val="right"/>
            </w:pPr>
            <w:r>
              <w:t>25.000,00</w:t>
            </w:r>
          </w:p>
        </w:tc>
      </w:tr>
    </w:tbl>
    <w:p w:rsidR="00E57942" w:rsidRDefault="00E57942" w:rsidP="00E57942">
      <w:pPr>
        <w:ind w:firstLine="720"/>
        <w:jc w:val="both"/>
        <w:rPr>
          <w:sz w:val="28"/>
          <w:highlight w:val="yellow"/>
        </w:rPr>
      </w:pPr>
    </w:p>
    <w:p w:rsidR="00E57942" w:rsidRPr="00163B41" w:rsidRDefault="00E57942" w:rsidP="00E57942">
      <w:pPr>
        <w:jc w:val="both"/>
        <w:rPr>
          <w:b/>
          <w:sz w:val="28"/>
          <w:szCs w:val="28"/>
        </w:rPr>
      </w:pPr>
      <w:r w:rsidRPr="00163B41">
        <w:rPr>
          <w:b/>
          <w:sz w:val="28"/>
          <w:szCs w:val="28"/>
        </w:rPr>
        <w:t>II</w:t>
      </w:r>
      <w:r w:rsidRPr="00163B41">
        <w:rPr>
          <w:b/>
          <w:sz w:val="28"/>
          <w:szCs w:val="28"/>
        </w:rPr>
        <w:tab/>
        <w:t>O</w:t>
      </w:r>
      <w:r w:rsidRPr="00163B41">
        <w:rPr>
          <w:b/>
          <w:sz w:val="28"/>
          <w:szCs w:val="28"/>
          <w:lang w:val="sr-Latn-CS"/>
        </w:rPr>
        <w:t>TPLATA DUGOVA</w:t>
      </w:r>
    </w:p>
    <w:p w:rsidR="00E57942" w:rsidRPr="00E57942" w:rsidRDefault="00E57942" w:rsidP="00E57942">
      <w:pPr>
        <w:ind w:left="1440"/>
        <w:jc w:val="both"/>
        <w:rPr>
          <w:sz w:val="28"/>
          <w:szCs w:val="28"/>
          <w:highlight w:val="yellow"/>
          <w:lang w:val="sl-SI"/>
        </w:rPr>
      </w:pPr>
    </w:p>
    <w:p w:rsidR="00163B41" w:rsidRPr="00382D32" w:rsidRDefault="00163B41" w:rsidP="00163B41">
      <w:pPr>
        <w:ind w:firstLine="720"/>
        <w:jc w:val="both"/>
        <w:rPr>
          <w:sz w:val="28"/>
          <w:szCs w:val="28"/>
          <w:lang w:val="sl-SI"/>
        </w:rPr>
      </w:pPr>
      <w:r w:rsidRPr="00822E36">
        <w:rPr>
          <w:sz w:val="28"/>
        </w:rPr>
        <w:t>Otplata duga</w:t>
      </w:r>
      <w:r w:rsidRPr="00822E36">
        <w:rPr>
          <w:b/>
          <w:sz w:val="28"/>
          <w:lang w:val="sr-Latn-CS"/>
        </w:rPr>
        <w:t xml:space="preserve"> </w:t>
      </w:r>
      <w:r w:rsidRPr="00822E36">
        <w:rPr>
          <w:sz w:val="28"/>
        </w:rPr>
        <w:t xml:space="preserve">planirana </w:t>
      </w:r>
      <w:r>
        <w:rPr>
          <w:sz w:val="28"/>
        </w:rPr>
        <w:t xml:space="preserve">u iznosu od </w:t>
      </w:r>
      <w:r w:rsidRPr="005D49A8">
        <w:rPr>
          <w:b/>
          <w:sz w:val="28"/>
        </w:rPr>
        <w:t>2.</w:t>
      </w:r>
      <w:r w:rsidR="00786CC1">
        <w:rPr>
          <w:b/>
          <w:sz w:val="28"/>
        </w:rPr>
        <w:t>55</w:t>
      </w:r>
      <w:r w:rsidRPr="005D49A8">
        <w:rPr>
          <w:b/>
          <w:sz w:val="28"/>
        </w:rPr>
        <w:t>2.000,00 €,</w:t>
      </w:r>
      <w:r w:rsidRPr="00822E36">
        <w:rPr>
          <w:sz w:val="28"/>
        </w:rPr>
        <w:t xml:space="preserve"> </w:t>
      </w:r>
      <w:r>
        <w:rPr>
          <w:sz w:val="28"/>
        </w:rPr>
        <w:t xml:space="preserve">usklađena je </w:t>
      </w:r>
      <w:r w:rsidRPr="00822E36">
        <w:rPr>
          <w:sz w:val="28"/>
        </w:rPr>
        <w:t>sa anuitetnim planom otplate za obaveze koje dospijevaju u 201</w:t>
      </w:r>
      <w:r>
        <w:rPr>
          <w:sz w:val="28"/>
        </w:rPr>
        <w:t>5</w:t>
      </w:r>
      <w:r w:rsidRPr="00822E36">
        <w:rPr>
          <w:sz w:val="28"/>
        </w:rPr>
        <w:t>.godini</w:t>
      </w:r>
      <w:r w:rsidRPr="00822E36">
        <w:rPr>
          <w:b/>
          <w:sz w:val="28"/>
          <w:lang w:val="sr-Latn-CS"/>
        </w:rPr>
        <w:t xml:space="preserve"> </w:t>
      </w:r>
      <w:r w:rsidRPr="00822E36">
        <w:rPr>
          <w:sz w:val="28"/>
          <w:lang w:val="sr-Latn-CS"/>
        </w:rPr>
        <w:t>i namjenjena</w:t>
      </w:r>
      <w:r w:rsidRPr="00822E36">
        <w:rPr>
          <w:sz w:val="28"/>
          <w:szCs w:val="28"/>
          <w:lang w:val="sl-SI"/>
        </w:rPr>
        <w:t>:</w:t>
      </w:r>
    </w:p>
    <w:p w:rsidR="00163B41" w:rsidRPr="00382D32" w:rsidRDefault="00163B41" w:rsidP="00163B41">
      <w:pPr>
        <w:numPr>
          <w:ilvl w:val="0"/>
          <w:numId w:val="30"/>
        </w:numPr>
        <w:ind w:right="-180" w:hanging="720"/>
        <w:jc w:val="both"/>
        <w:rPr>
          <w:sz w:val="28"/>
          <w:szCs w:val="28"/>
          <w:lang w:val="sl-SI"/>
        </w:rPr>
      </w:pPr>
      <w:r w:rsidRPr="00382D32">
        <w:rPr>
          <w:sz w:val="28"/>
          <w:szCs w:val="28"/>
          <w:lang w:val="sl-SI"/>
        </w:rPr>
        <w:t xml:space="preserve">otplata rata za </w:t>
      </w:r>
      <w:r>
        <w:rPr>
          <w:sz w:val="28"/>
          <w:szCs w:val="28"/>
          <w:lang w:val="sl-SI"/>
        </w:rPr>
        <w:t>HOV</w:t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 xml:space="preserve">    </w:t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 xml:space="preserve">   </w:t>
      </w:r>
      <w:r w:rsidRPr="00382D3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232.</w:t>
      </w:r>
      <w:r w:rsidRPr="00382D32">
        <w:rPr>
          <w:sz w:val="28"/>
          <w:szCs w:val="28"/>
          <w:lang w:val="sl-SI"/>
        </w:rPr>
        <w:t>000,00 €</w:t>
      </w:r>
    </w:p>
    <w:p w:rsidR="00163B41" w:rsidRPr="00382D32" w:rsidRDefault="00163B41" w:rsidP="00163B41">
      <w:pPr>
        <w:numPr>
          <w:ilvl w:val="0"/>
          <w:numId w:val="30"/>
        </w:numPr>
        <w:ind w:right="-180" w:hanging="720"/>
        <w:jc w:val="both"/>
        <w:rPr>
          <w:sz w:val="28"/>
          <w:szCs w:val="28"/>
          <w:lang w:val="sl-SI"/>
        </w:rPr>
      </w:pPr>
      <w:r w:rsidRPr="00382D32">
        <w:rPr>
          <w:sz w:val="28"/>
          <w:szCs w:val="28"/>
          <w:lang w:val="sl-SI"/>
        </w:rPr>
        <w:t>otplata rata za kredite</w:t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 w:rsidRPr="00382D32"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 xml:space="preserve">         </w:t>
      </w:r>
      <w:r w:rsidRPr="00382D32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 1.900</w:t>
      </w:r>
      <w:r w:rsidRPr="00382D32">
        <w:rPr>
          <w:sz w:val="28"/>
          <w:szCs w:val="28"/>
          <w:lang w:val="sl-SI"/>
        </w:rPr>
        <w:t>.000,00 €</w:t>
      </w:r>
    </w:p>
    <w:p w:rsidR="00163B41" w:rsidRPr="00822E36" w:rsidRDefault="00163B41" w:rsidP="00163B41">
      <w:pPr>
        <w:numPr>
          <w:ilvl w:val="0"/>
          <w:numId w:val="30"/>
        </w:numPr>
        <w:ind w:right="-180" w:hanging="720"/>
        <w:jc w:val="both"/>
        <w:rPr>
          <w:sz w:val="28"/>
        </w:rPr>
      </w:pPr>
      <w:r w:rsidRPr="00822E36">
        <w:rPr>
          <w:sz w:val="28"/>
          <w:szCs w:val="28"/>
          <w:lang w:val="sl-SI"/>
        </w:rPr>
        <w:t xml:space="preserve">sredstva za </w:t>
      </w:r>
      <w:r w:rsidRPr="00822E36">
        <w:rPr>
          <w:sz w:val="28"/>
          <w:szCs w:val="28"/>
        </w:rPr>
        <w:t>rashode iz prethodne godine</w:t>
      </w:r>
      <w:r w:rsidRPr="00822E36">
        <w:rPr>
          <w:sz w:val="28"/>
          <w:szCs w:val="28"/>
          <w:lang w:val="sr-Latn-CS"/>
        </w:rPr>
        <w:tab/>
      </w:r>
      <w:r w:rsidRPr="00822E36">
        <w:rPr>
          <w:sz w:val="28"/>
          <w:szCs w:val="28"/>
          <w:lang w:val="sr-Latn-CS"/>
        </w:rPr>
        <w:tab/>
        <w:t xml:space="preserve">                         70.000,00 €</w:t>
      </w:r>
    </w:p>
    <w:p w:rsidR="00163B41" w:rsidRPr="00822E36" w:rsidRDefault="00163B41" w:rsidP="00163B41">
      <w:pPr>
        <w:numPr>
          <w:ilvl w:val="0"/>
          <w:numId w:val="30"/>
        </w:numPr>
        <w:ind w:right="-180" w:hanging="720"/>
        <w:jc w:val="both"/>
        <w:rPr>
          <w:sz w:val="28"/>
        </w:rPr>
      </w:pPr>
      <w:r w:rsidRPr="00822E36">
        <w:rPr>
          <w:sz w:val="28"/>
          <w:szCs w:val="28"/>
          <w:lang w:val="sr-Latn-CS"/>
        </w:rPr>
        <w:t>otplata ostalih obaveza</w:t>
      </w:r>
      <w:r w:rsidRPr="00822E36">
        <w:rPr>
          <w:sz w:val="28"/>
          <w:szCs w:val="28"/>
          <w:lang w:val="sr-Latn-CS"/>
        </w:rPr>
        <w:tab/>
      </w:r>
      <w:r w:rsidRPr="00822E36">
        <w:rPr>
          <w:sz w:val="28"/>
          <w:szCs w:val="28"/>
          <w:lang w:val="sr-Latn-CS"/>
        </w:rPr>
        <w:tab/>
      </w:r>
      <w:r w:rsidRPr="00822E36">
        <w:rPr>
          <w:sz w:val="28"/>
          <w:szCs w:val="28"/>
          <w:lang w:val="sr-Latn-CS"/>
        </w:rPr>
        <w:tab/>
      </w:r>
      <w:r w:rsidRPr="00822E36">
        <w:rPr>
          <w:sz w:val="28"/>
          <w:szCs w:val="28"/>
          <w:lang w:val="sr-Latn-CS"/>
        </w:rPr>
        <w:tab/>
      </w:r>
      <w:r w:rsidRPr="00822E36">
        <w:rPr>
          <w:sz w:val="28"/>
          <w:szCs w:val="28"/>
          <w:lang w:val="sr-Latn-CS"/>
        </w:rPr>
        <w:tab/>
        <w:t xml:space="preserve">                      </w:t>
      </w:r>
      <w:r>
        <w:rPr>
          <w:sz w:val="28"/>
          <w:szCs w:val="28"/>
          <w:lang w:val="sr-Latn-CS"/>
        </w:rPr>
        <w:t xml:space="preserve">  </w:t>
      </w:r>
      <w:r w:rsidR="00786CC1">
        <w:rPr>
          <w:sz w:val="28"/>
          <w:szCs w:val="28"/>
          <w:lang w:val="sr-Latn-CS"/>
        </w:rPr>
        <w:t>35</w:t>
      </w:r>
      <w:r w:rsidRPr="00822E36">
        <w:rPr>
          <w:sz w:val="28"/>
          <w:szCs w:val="28"/>
          <w:lang w:val="sr-Latn-CS"/>
        </w:rPr>
        <w:t xml:space="preserve">0.000,00 </w:t>
      </w:r>
      <w:r>
        <w:rPr>
          <w:sz w:val="28"/>
        </w:rPr>
        <w:t>€</w:t>
      </w:r>
    </w:p>
    <w:p w:rsidR="00E57942" w:rsidRPr="00E57942" w:rsidRDefault="00E57942" w:rsidP="00E57942">
      <w:pPr>
        <w:ind w:left="720" w:right="-180"/>
        <w:jc w:val="both"/>
        <w:rPr>
          <w:sz w:val="28"/>
          <w:highlight w:val="yellow"/>
        </w:rPr>
      </w:pPr>
    </w:p>
    <w:p w:rsidR="00E57942" w:rsidRPr="00163B41" w:rsidRDefault="00E57942" w:rsidP="00E57942">
      <w:pPr>
        <w:jc w:val="both"/>
        <w:rPr>
          <w:b/>
          <w:sz w:val="28"/>
          <w:szCs w:val="28"/>
          <w:lang w:val="sl-SI"/>
        </w:rPr>
      </w:pPr>
      <w:r w:rsidRPr="00163B41">
        <w:rPr>
          <w:b/>
          <w:sz w:val="28"/>
          <w:szCs w:val="28"/>
          <w:lang w:val="sl-SI"/>
        </w:rPr>
        <w:t>III</w:t>
      </w:r>
      <w:r w:rsidRPr="00163B41">
        <w:rPr>
          <w:b/>
          <w:sz w:val="28"/>
          <w:szCs w:val="28"/>
          <w:lang w:val="sl-SI"/>
        </w:rPr>
        <w:tab/>
        <w:t>SREDSTVA REZERVE</w:t>
      </w:r>
    </w:p>
    <w:p w:rsidR="00E57942" w:rsidRPr="00E57942" w:rsidRDefault="00E57942" w:rsidP="00E57942">
      <w:pPr>
        <w:ind w:firstLine="360"/>
        <w:jc w:val="both"/>
        <w:rPr>
          <w:sz w:val="28"/>
          <w:highlight w:val="yellow"/>
          <w:lang w:val="sl-SI"/>
        </w:rPr>
      </w:pPr>
    </w:p>
    <w:p w:rsidR="00163B41" w:rsidRPr="00680C69" w:rsidRDefault="00163B41" w:rsidP="00163B41">
      <w:pPr>
        <w:tabs>
          <w:tab w:val="left" w:pos="0"/>
        </w:tabs>
        <w:ind w:left="720"/>
        <w:jc w:val="both"/>
        <w:rPr>
          <w:sz w:val="28"/>
          <w:lang w:val="sr-Latn-CS"/>
        </w:rPr>
      </w:pPr>
      <w:r w:rsidRPr="00680C69">
        <w:rPr>
          <w:sz w:val="28"/>
          <w:lang w:val="sr-Latn-CS"/>
        </w:rPr>
        <w:t>Sredstva rez</w:t>
      </w:r>
      <w:r>
        <w:rPr>
          <w:sz w:val="28"/>
          <w:lang w:val="sr-Latn-CS"/>
        </w:rPr>
        <w:t xml:space="preserve">ervi planirana su u iznosu od </w:t>
      </w:r>
      <w:r>
        <w:rPr>
          <w:b/>
          <w:sz w:val="28"/>
          <w:lang w:val="sr-Latn-CS"/>
        </w:rPr>
        <w:t>430.000</w:t>
      </w:r>
      <w:r w:rsidRPr="005D49A8">
        <w:rPr>
          <w:b/>
          <w:sz w:val="28"/>
          <w:lang w:val="sr-Latn-CS"/>
        </w:rPr>
        <w:t>,00 €,</w:t>
      </w:r>
      <w:r w:rsidRPr="00680C69">
        <w:rPr>
          <w:sz w:val="28"/>
          <w:lang w:val="sr-Latn-CS"/>
        </w:rPr>
        <w:t xml:space="preserve"> i to:          </w:t>
      </w:r>
    </w:p>
    <w:p w:rsidR="00163B41" w:rsidRPr="00680C69" w:rsidRDefault="00163B41" w:rsidP="00163B41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680C69">
        <w:rPr>
          <w:sz w:val="28"/>
          <w:szCs w:val="28"/>
          <w:lang w:val="sl-SI"/>
        </w:rPr>
        <w:t>tekuća budžetska rezerva</w:t>
      </w:r>
      <w:r w:rsidRPr="00680C69">
        <w:rPr>
          <w:sz w:val="28"/>
          <w:szCs w:val="28"/>
          <w:lang w:val="sl-SI"/>
        </w:rPr>
        <w:tab/>
      </w:r>
      <w:r w:rsidRPr="00680C69">
        <w:rPr>
          <w:sz w:val="28"/>
          <w:szCs w:val="28"/>
          <w:lang w:val="sl-SI"/>
        </w:rPr>
        <w:tab/>
      </w:r>
      <w:r w:rsidRPr="00680C69">
        <w:rPr>
          <w:sz w:val="28"/>
          <w:szCs w:val="28"/>
          <w:lang w:val="sl-SI"/>
        </w:rPr>
        <w:tab/>
      </w:r>
      <w:r w:rsidRPr="00680C69">
        <w:rPr>
          <w:sz w:val="28"/>
          <w:szCs w:val="28"/>
          <w:lang w:val="sl-SI"/>
        </w:rPr>
        <w:tab/>
      </w:r>
      <w:r w:rsidRPr="00680C69">
        <w:rPr>
          <w:sz w:val="28"/>
          <w:szCs w:val="28"/>
          <w:lang w:val="sl-SI"/>
        </w:rPr>
        <w:tab/>
      </w:r>
      <w:r w:rsidRPr="00680C69">
        <w:rPr>
          <w:sz w:val="28"/>
          <w:szCs w:val="28"/>
          <w:lang w:val="sl-SI"/>
        </w:rPr>
        <w:tab/>
        <w:t xml:space="preserve">        </w:t>
      </w:r>
      <w:r>
        <w:rPr>
          <w:sz w:val="28"/>
          <w:szCs w:val="28"/>
          <w:lang w:val="sl-SI"/>
        </w:rPr>
        <w:t xml:space="preserve">    28</w:t>
      </w:r>
      <w:r w:rsidRPr="00680C69">
        <w:rPr>
          <w:sz w:val="28"/>
          <w:szCs w:val="28"/>
          <w:lang w:val="sl-SI"/>
        </w:rPr>
        <w:t>0.000,00 €</w:t>
      </w:r>
    </w:p>
    <w:p w:rsidR="00163B41" w:rsidRPr="00680C69" w:rsidRDefault="00163B41" w:rsidP="00163B41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680C69">
        <w:rPr>
          <w:sz w:val="28"/>
          <w:szCs w:val="28"/>
          <w:lang w:val="sl-SI"/>
        </w:rPr>
        <w:t>stalna rezerva</w:t>
      </w:r>
      <w:r w:rsidRPr="00680C69"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150.000,00 €</w:t>
      </w:r>
    </w:p>
    <w:p w:rsidR="00E57942" w:rsidRPr="00E57942" w:rsidRDefault="00E57942" w:rsidP="00E57942">
      <w:pPr>
        <w:ind w:left="720"/>
        <w:jc w:val="both"/>
        <w:rPr>
          <w:bCs/>
          <w:i/>
          <w:highlight w:val="yellow"/>
        </w:rPr>
      </w:pPr>
    </w:p>
    <w:p w:rsidR="00E57942" w:rsidRPr="00E57942" w:rsidRDefault="00E57942" w:rsidP="00E57942">
      <w:pPr>
        <w:pStyle w:val="Heading2"/>
        <w:rPr>
          <w:rFonts w:ascii="Times New Roman" w:hAnsi="Times New Roman" w:cs="Times New Roman"/>
          <w:bCs/>
          <w:i w:val="0"/>
          <w:highlight w:val="yellow"/>
        </w:rPr>
      </w:pPr>
    </w:p>
    <w:p w:rsidR="00E57942" w:rsidRPr="00E65779" w:rsidRDefault="00E57942" w:rsidP="00E57942">
      <w:pPr>
        <w:pStyle w:val="Heading2"/>
        <w:rPr>
          <w:rFonts w:ascii="Times New Roman" w:hAnsi="Times New Roman" w:cs="Times New Roman"/>
          <w:bCs/>
          <w:i w:val="0"/>
          <w:lang w:val="sr-Latn-CS"/>
        </w:rPr>
      </w:pPr>
      <w:r w:rsidRPr="00163B41">
        <w:rPr>
          <w:rFonts w:ascii="Times New Roman" w:hAnsi="Times New Roman" w:cs="Times New Roman"/>
          <w:bCs/>
          <w:i w:val="0"/>
        </w:rPr>
        <w:t>IV</w:t>
      </w:r>
      <w:r w:rsidRPr="00163B41">
        <w:rPr>
          <w:rFonts w:ascii="Times New Roman" w:hAnsi="Times New Roman" w:cs="Times New Roman"/>
          <w:bCs/>
          <w:i w:val="0"/>
        </w:rPr>
        <w:tab/>
        <w:t xml:space="preserve">KAPITALNI  </w:t>
      </w:r>
      <w:r w:rsidRPr="00163B41">
        <w:rPr>
          <w:rFonts w:ascii="Times New Roman" w:hAnsi="Times New Roman" w:cs="Times New Roman"/>
          <w:i w:val="0"/>
          <w:lang w:val="sr-Latn-CS"/>
        </w:rPr>
        <w:t>BUDŽET</w:t>
      </w:r>
    </w:p>
    <w:p w:rsidR="00E57942" w:rsidRDefault="00E57942" w:rsidP="008272DE">
      <w:pPr>
        <w:ind w:firstLine="720"/>
        <w:jc w:val="both"/>
        <w:rPr>
          <w:sz w:val="28"/>
          <w:szCs w:val="28"/>
          <w:lang w:val="sl-SI"/>
        </w:rPr>
      </w:pPr>
    </w:p>
    <w:p w:rsidR="008272DE" w:rsidRPr="0081245A" w:rsidRDefault="008272DE" w:rsidP="008272DE">
      <w:pPr>
        <w:ind w:firstLine="720"/>
        <w:jc w:val="both"/>
        <w:rPr>
          <w:sz w:val="28"/>
          <w:szCs w:val="28"/>
          <w:lang w:val="sr-Latn-CS"/>
        </w:rPr>
      </w:pPr>
      <w:r w:rsidRPr="0081245A">
        <w:rPr>
          <w:sz w:val="28"/>
          <w:szCs w:val="28"/>
          <w:lang w:val="sr-Latn-CS"/>
        </w:rPr>
        <w:t xml:space="preserve">Izdaci kapitalnog budžeta planirani su u iznosu od </w:t>
      </w:r>
      <w:r w:rsidR="00F87FE2">
        <w:rPr>
          <w:b/>
          <w:sz w:val="28"/>
          <w:szCs w:val="28"/>
          <w:lang w:val="sl-SI"/>
        </w:rPr>
        <w:t>19.</w:t>
      </w:r>
      <w:r w:rsidR="00A40696">
        <w:rPr>
          <w:b/>
          <w:sz w:val="28"/>
          <w:szCs w:val="28"/>
          <w:lang w:val="sl-SI"/>
        </w:rPr>
        <w:t>435.780</w:t>
      </w:r>
      <w:r w:rsidR="00075372" w:rsidRPr="005D49A8">
        <w:rPr>
          <w:b/>
          <w:sz w:val="28"/>
          <w:szCs w:val="28"/>
          <w:lang w:val="sl-SI"/>
        </w:rPr>
        <w:t xml:space="preserve">,00 </w:t>
      </w:r>
      <w:r w:rsidRPr="005D49A8">
        <w:rPr>
          <w:b/>
          <w:sz w:val="28"/>
          <w:szCs w:val="28"/>
          <w:lang w:val="sr-Latn-CS"/>
        </w:rPr>
        <w:t>€,</w:t>
      </w:r>
      <w:r w:rsidRPr="0081245A">
        <w:rPr>
          <w:sz w:val="28"/>
          <w:szCs w:val="28"/>
          <w:lang w:val="sr-Latn-CS"/>
        </w:rPr>
        <w:t xml:space="preserve"> i to:</w:t>
      </w:r>
    </w:p>
    <w:p w:rsidR="008272DE" w:rsidRDefault="008272DE" w:rsidP="008272DE">
      <w:pPr>
        <w:numPr>
          <w:ilvl w:val="0"/>
          <w:numId w:val="29"/>
        </w:numPr>
        <w:ind w:hanging="1440"/>
        <w:jc w:val="both"/>
        <w:rPr>
          <w:sz w:val="28"/>
          <w:szCs w:val="28"/>
          <w:lang w:val="sr-Latn-CS"/>
        </w:rPr>
      </w:pPr>
      <w:r w:rsidRPr="002817BC">
        <w:rPr>
          <w:sz w:val="28"/>
          <w:szCs w:val="28"/>
          <w:lang w:val="sr-Latn-CS"/>
        </w:rPr>
        <w:t>za lokalnu infrastrukturu</w:t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5F6E96">
        <w:rPr>
          <w:sz w:val="28"/>
          <w:szCs w:val="28"/>
          <w:lang w:val="sr-Latn-CS"/>
        </w:rPr>
        <w:t>13.</w:t>
      </w:r>
      <w:r w:rsidR="00F87FE2">
        <w:rPr>
          <w:sz w:val="28"/>
          <w:szCs w:val="28"/>
          <w:lang w:val="sr-Latn-CS"/>
        </w:rPr>
        <w:t>610</w:t>
      </w:r>
      <w:r w:rsidR="00075372">
        <w:rPr>
          <w:sz w:val="28"/>
          <w:szCs w:val="28"/>
          <w:lang w:val="sr-Latn-CS"/>
        </w:rPr>
        <w:t xml:space="preserve">.000,00 </w:t>
      </w:r>
      <w:r>
        <w:rPr>
          <w:sz w:val="28"/>
          <w:szCs w:val="28"/>
          <w:lang w:val="sr-Latn-CS"/>
        </w:rPr>
        <w:t>€</w:t>
      </w:r>
    </w:p>
    <w:p w:rsidR="008272DE" w:rsidRDefault="008272DE" w:rsidP="008272DE">
      <w:pPr>
        <w:numPr>
          <w:ilvl w:val="0"/>
          <w:numId w:val="29"/>
        </w:numPr>
        <w:ind w:hanging="1440"/>
        <w:jc w:val="both"/>
        <w:rPr>
          <w:sz w:val="28"/>
          <w:szCs w:val="28"/>
          <w:lang w:val="sr-Latn-CS"/>
        </w:rPr>
      </w:pPr>
      <w:r w:rsidRPr="002817BC">
        <w:rPr>
          <w:sz w:val="28"/>
          <w:szCs w:val="28"/>
          <w:lang w:val="sr-Latn-CS"/>
        </w:rPr>
        <w:t>za građevinske objekte</w:t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  <w:t xml:space="preserve">  </w:t>
      </w:r>
      <w:r>
        <w:rPr>
          <w:sz w:val="28"/>
          <w:szCs w:val="28"/>
          <w:lang w:val="sr-Latn-CS"/>
        </w:rPr>
        <w:tab/>
      </w:r>
      <w:r w:rsidR="00075372">
        <w:rPr>
          <w:sz w:val="28"/>
          <w:szCs w:val="28"/>
          <w:lang w:val="sr-Latn-CS"/>
        </w:rPr>
        <w:t xml:space="preserve">  3.3</w:t>
      </w:r>
      <w:r w:rsidR="005F6E96">
        <w:rPr>
          <w:sz w:val="28"/>
          <w:szCs w:val="28"/>
          <w:lang w:val="sr-Latn-CS"/>
        </w:rPr>
        <w:t>15</w:t>
      </w:r>
      <w:r w:rsidR="00075372">
        <w:rPr>
          <w:sz w:val="28"/>
          <w:szCs w:val="28"/>
          <w:lang w:val="sr-Latn-CS"/>
        </w:rPr>
        <w:t xml:space="preserve">.300,00 </w:t>
      </w:r>
      <w:r>
        <w:rPr>
          <w:sz w:val="28"/>
          <w:szCs w:val="28"/>
          <w:lang w:val="sr-Latn-CS"/>
        </w:rPr>
        <w:t>€</w:t>
      </w:r>
    </w:p>
    <w:p w:rsidR="008272DE" w:rsidRDefault="008272DE" w:rsidP="008272DE">
      <w:pPr>
        <w:numPr>
          <w:ilvl w:val="0"/>
          <w:numId w:val="29"/>
        </w:numPr>
        <w:ind w:hanging="1440"/>
        <w:jc w:val="both"/>
        <w:rPr>
          <w:sz w:val="28"/>
          <w:szCs w:val="28"/>
          <w:lang w:val="sr-Latn-CS"/>
        </w:rPr>
      </w:pPr>
      <w:r w:rsidRPr="002817BC">
        <w:rPr>
          <w:sz w:val="28"/>
          <w:szCs w:val="28"/>
          <w:lang w:val="sr-Latn-CS"/>
        </w:rPr>
        <w:lastRenderedPageBreak/>
        <w:t>za opremu</w:t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  <w:t xml:space="preserve">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075372">
        <w:rPr>
          <w:sz w:val="28"/>
          <w:szCs w:val="28"/>
          <w:lang w:val="sr-Latn-CS"/>
        </w:rPr>
        <w:t xml:space="preserve">  </w:t>
      </w:r>
      <w:r w:rsidR="0060449A">
        <w:rPr>
          <w:sz w:val="28"/>
          <w:szCs w:val="28"/>
          <w:lang w:val="sr-Latn-CS"/>
        </w:rPr>
        <w:t>1.</w:t>
      </w:r>
      <w:r w:rsidR="001B2544">
        <w:rPr>
          <w:sz w:val="28"/>
          <w:szCs w:val="28"/>
          <w:lang w:val="sr-Latn-CS"/>
        </w:rPr>
        <w:t>851.980</w:t>
      </w:r>
      <w:r w:rsidR="00075372">
        <w:rPr>
          <w:sz w:val="28"/>
          <w:szCs w:val="28"/>
          <w:lang w:val="sr-Latn-CS"/>
        </w:rPr>
        <w:t xml:space="preserve">,00 </w:t>
      </w:r>
      <w:r>
        <w:rPr>
          <w:sz w:val="28"/>
          <w:szCs w:val="28"/>
          <w:lang w:val="sr-Latn-CS"/>
        </w:rPr>
        <w:t>€</w:t>
      </w:r>
    </w:p>
    <w:p w:rsidR="008272DE" w:rsidRDefault="008272DE" w:rsidP="008272DE">
      <w:pPr>
        <w:numPr>
          <w:ilvl w:val="0"/>
          <w:numId w:val="29"/>
        </w:numPr>
        <w:ind w:left="0" w:firstLine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Pr="002817BC">
        <w:rPr>
          <w:sz w:val="28"/>
          <w:szCs w:val="28"/>
          <w:lang w:val="sr-Latn-CS"/>
        </w:rPr>
        <w:t>za investiciono održavanje</w:t>
      </w:r>
      <w:r w:rsidRPr="002817BC">
        <w:rPr>
          <w:sz w:val="28"/>
          <w:szCs w:val="28"/>
          <w:lang w:val="sr-Latn-CS"/>
        </w:rPr>
        <w:tab/>
      </w:r>
      <w:r w:rsidRPr="002817BC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          </w:t>
      </w:r>
      <w:r w:rsidR="00557ADF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 xml:space="preserve">   </w:t>
      </w:r>
      <w:r w:rsidR="00075372">
        <w:rPr>
          <w:sz w:val="28"/>
          <w:szCs w:val="28"/>
          <w:lang w:val="sr-Latn-CS"/>
        </w:rPr>
        <w:t xml:space="preserve">    658.500,00</w:t>
      </w:r>
      <w:r>
        <w:rPr>
          <w:sz w:val="28"/>
          <w:szCs w:val="28"/>
          <w:lang w:val="sr-Latn-CS"/>
        </w:rPr>
        <w:t xml:space="preserve"> €</w:t>
      </w:r>
    </w:p>
    <w:p w:rsidR="008272DE" w:rsidRDefault="008272DE" w:rsidP="008272DE">
      <w:pPr>
        <w:pStyle w:val="Heading1"/>
        <w:rPr>
          <w:rFonts w:ascii="Times New Roman" w:hAnsi="Times New Roman"/>
          <w:b/>
          <w:i w:val="0"/>
          <w:sz w:val="28"/>
        </w:rPr>
      </w:pPr>
    </w:p>
    <w:p w:rsidR="008272DE" w:rsidRDefault="008272DE" w:rsidP="008272DE">
      <w:pPr>
        <w:jc w:val="both"/>
        <w:rPr>
          <w:b/>
          <w:sz w:val="28"/>
          <w:szCs w:val="28"/>
        </w:rPr>
      </w:pPr>
      <w:r w:rsidRPr="00382D32">
        <w:rPr>
          <w:sz w:val="28"/>
          <w:szCs w:val="28"/>
          <w:lang w:val="sl-SI"/>
        </w:rPr>
        <w:t xml:space="preserve">    </w:t>
      </w:r>
      <w:r w:rsidRPr="00382D32">
        <w:rPr>
          <w:sz w:val="28"/>
          <w:szCs w:val="28"/>
          <w:lang w:val="sl-SI"/>
        </w:rPr>
        <w:tab/>
        <w:t xml:space="preserve">Sredstva </w:t>
      </w:r>
      <w:r w:rsidRPr="00382D32">
        <w:rPr>
          <w:sz w:val="28"/>
          <w:szCs w:val="28"/>
        </w:rPr>
        <w:t>za kapitaln</w:t>
      </w:r>
      <w:r w:rsidRPr="00382D32">
        <w:rPr>
          <w:sz w:val="28"/>
          <w:szCs w:val="28"/>
          <w:lang w:val="sr-Latn-CS"/>
        </w:rPr>
        <w:t>i</w:t>
      </w:r>
      <w:r w:rsidRPr="00382D32">
        <w:rPr>
          <w:sz w:val="28"/>
          <w:szCs w:val="28"/>
        </w:rPr>
        <w:t xml:space="preserve"> </w:t>
      </w:r>
      <w:r w:rsidRPr="00382D32">
        <w:rPr>
          <w:sz w:val="28"/>
          <w:szCs w:val="28"/>
          <w:lang w:val="sr-Latn-CS"/>
        </w:rPr>
        <w:t>budžet</w:t>
      </w:r>
      <w:r w:rsidRPr="00382D32">
        <w:rPr>
          <w:sz w:val="28"/>
          <w:szCs w:val="28"/>
        </w:rPr>
        <w:t xml:space="preserve"> </w:t>
      </w:r>
      <w:r w:rsidR="005D49A8">
        <w:rPr>
          <w:sz w:val="28"/>
          <w:szCs w:val="28"/>
        </w:rPr>
        <w:t xml:space="preserve">učestvuju u strukturi ukupnih budžetskih sredstava sa </w:t>
      </w:r>
      <w:r w:rsidR="00F87FE2">
        <w:rPr>
          <w:b/>
          <w:sz w:val="28"/>
          <w:szCs w:val="28"/>
        </w:rPr>
        <w:t>39,62</w:t>
      </w:r>
      <w:r w:rsidR="005D49A8" w:rsidRPr="005D49A8">
        <w:rPr>
          <w:b/>
          <w:sz w:val="28"/>
          <w:szCs w:val="28"/>
        </w:rPr>
        <w:t xml:space="preserve"> %.</w:t>
      </w:r>
    </w:p>
    <w:p w:rsidR="003A0ED5" w:rsidRPr="003A0ED5" w:rsidRDefault="003A0ED5" w:rsidP="008272DE">
      <w:pPr>
        <w:jc w:val="both"/>
        <w:rPr>
          <w:b/>
          <w:sz w:val="28"/>
          <w:szCs w:val="28"/>
        </w:rPr>
      </w:pPr>
    </w:p>
    <w:p w:rsidR="008272DE" w:rsidRDefault="008272DE" w:rsidP="008272DE">
      <w:pPr>
        <w:ind w:firstLine="360"/>
        <w:jc w:val="both"/>
        <w:rPr>
          <w:sz w:val="28"/>
          <w:szCs w:val="28"/>
        </w:rPr>
      </w:pPr>
      <w:r w:rsidRPr="00382D32">
        <w:rPr>
          <w:sz w:val="28"/>
          <w:szCs w:val="28"/>
          <w:lang w:val="sr-Latn-CS"/>
        </w:rPr>
        <w:tab/>
      </w:r>
      <w:r w:rsidRPr="00382D32">
        <w:rPr>
          <w:sz w:val="28"/>
          <w:szCs w:val="28"/>
        </w:rPr>
        <w:t>S</w:t>
      </w:r>
      <w:r w:rsidRPr="00382D32">
        <w:rPr>
          <w:sz w:val="28"/>
          <w:szCs w:val="28"/>
          <w:lang w:val="sl-SI"/>
        </w:rPr>
        <w:t>truktur</w:t>
      </w:r>
      <w:r w:rsidRPr="00382D32">
        <w:rPr>
          <w:sz w:val="28"/>
          <w:szCs w:val="28"/>
        </w:rPr>
        <w:t>u</w:t>
      </w:r>
      <w:r w:rsidRPr="00382D32">
        <w:rPr>
          <w:sz w:val="28"/>
          <w:szCs w:val="28"/>
          <w:lang w:val="sl-SI"/>
        </w:rPr>
        <w:t xml:space="preserve"> </w:t>
      </w:r>
      <w:r w:rsidRPr="00382D32">
        <w:rPr>
          <w:sz w:val="28"/>
          <w:szCs w:val="28"/>
        </w:rPr>
        <w:t>kapitalnih izdataka</w:t>
      </w:r>
      <w:r w:rsidRPr="00382D32">
        <w:rPr>
          <w:sz w:val="28"/>
          <w:szCs w:val="28"/>
          <w:lang w:val="sl-SI"/>
        </w:rPr>
        <w:t xml:space="preserve"> </w:t>
      </w:r>
      <w:r w:rsidRPr="00382D32">
        <w:rPr>
          <w:sz w:val="28"/>
          <w:szCs w:val="28"/>
        </w:rPr>
        <w:t>čine izdaci :</w:t>
      </w:r>
    </w:p>
    <w:tbl>
      <w:tblPr>
        <w:tblW w:w="8660" w:type="dxa"/>
        <w:tblInd w:w="95" w:type="dxa"/>
        <w:tblLook w:val="04A0"/>
      </w:tblPr>
      <w:tblGrid>
        <w:gridCol w:w="6676"/>
        <w:gridCol w:w="1984"/>
      </w:tblGrid>
      <w:tr w:rsidR="0050332B" w:rsidTr="00BE01E0">
        <w:trPr>
          <w:trHeight w:val="6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2B" w:rsidRPr="00CC7F9D" w:rsidRDefault="0050332B" w:rsidP="005033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F9D">
              <w:rPr>
                <w:b/>
                <w:bCs/>
                <w:color w:val="000000"/>
                <w:sz w:val="28"/>
                <w:szCs w:val="28"/>
              </w:rPr>
              <w:t>Izdaci za lokalnu infrastrukturu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32B" w:rsidRPr="0050332B" w:rsidRDefault="000576F5" w:rsidP="00544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F9D">
              <w:rPr>
                <w:b/>
                <w:bCs/>
                <w:color w:val="000000"/>
                <w:sz w:val="28"/>
                <w:szCs w:val="28"/>
              </w:rPr>
              <w:t>13.</w:t>
            </w:r>
            <w:r w:rsidR="00544D14" w:rsidRPr="00CC7F9D">
              <w:rPr>
                <w:b/>
                <w:bCs/>
                <w:color w:val="000000"/>
                <w:sz w:val="28"/>
                <w:szCs w:val="28"/>
              </w:rPr>
              <w:t>610</w:t>
            </w:r>
            <w:r w:rsidR="0050332B" w:rsidRPr="00CC7F9D">
              <w:rPr>
                <w:b/>
                <w:bCs/>
                <w:color w:val="000000"/>
                <w:sz w:val="28"/>
                <w:szCs w:val="28"/>
              </w:rPr>
              <w:t>.000,00</w:t>
            </w:r>
          </w:p>
        </w:tc>
      </w:tr>
      <w:tr w:rsidR="0050332B" w:rsidTr="00BE01E0">
        <w:trPr>
          <w:trHeight w:val="360"/>
        </w:trPr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B" w:rsidRDefault="0050332B">
            <w:pPr>
              <w:rPr>
                <w:color w:val="000000"/>
              </w:rPr>
            </w:pPr>
            <w:r>
              <w:rPr>
                <w:color w:val="000000"/>
              </w:rPr>
              <w:t>Rješavanje imovinsko pravnih odnosa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2B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2.70</w:t>
            </w:r>
            <w:r w:rsidR="0050332B">
              <w:rPr>
                <w:color w:val="000000"/>
              </w:rPr>
              <w:t>0.000,00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0576F5" w:rsidRDefault="000576F5" w:rsidP="00544D14">
            <w:pPr>
              <w:rPr>
                <w:color w:val="000000"/>
              </w:rPr>
            </w:pPr>
            <w:r>
              <w:rPr>
                <w:color w:val="000000"/>
              </w:rPr>
              <w:t>Rješavanje imovinsko pravnih odnosa u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 w:rsidP="002B61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6138">
              <w:rPr>
                <w:color w:val="000000"/>
              </w:rPr>
              <w:t>5</w:t>
            </w:r>
            <w:r>
              <w:rPr>
                <w:color w:val="000000"/>
              </w:rPr>
              <w:t>0.000,00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0576F5" w:rsidRDefault="000576F5" w:rsidP="00544D14">
            <w:pPr>
              <w:rPr>
                <w:color w:val="000000"/>
              </w:rPr>
            </w:pPr>
            <w:r>
              <w:rPr>
                <w:color w:val="000000"/>
              </w:rPr>
              <w:t>Izrada planske dokumentacije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415A3F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  <w:r w:rsidR="00415A3F">
              <w:rPr>
                <w:color w:val="000000"/>
              </w:rPr>
              <w:t>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rPr>
                <w:color w:val="000000"/>
              </w:rPr>
            </w:pPr>
            <w:r>
              <w:rPr>
                <w:color w:val="000000"/>
              </w:rPr>
              <w:t>Izrada tehničke dokumentacije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</w:tr>
      <w:tr w:rsidR="00415A3F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rPr>
                <w:color w:val="000000"/>
              </w:rPr>
            </w:pPr>
            <w:r>
              <w:rPr>
                <w:color w:val="000000"/>
              </w:rPr>
              <w:t>Izrada planske dokumentacije za zatvaranje otvorenih bazena (Sportski objekti doo)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</w:tr>
      <w:tr w:rsidR="00415A3F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rPr>
                <w:color w:val="000000"/>
              </w:rPr>
            </w:pPr>
            <w:r>
              <w:rPr>
                <w:color w:val="000000"/>
              </w:rPr>
              <w:t>Izrada projektne dokumentacije za ulicu ili put od prodavnice do Džamije u Dinoši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415A3F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rPr>
                <w:color w:val="000000"/>
              </w:rPr>
            </w:pPr>
            <w:r>
              <w:rPr>
                <w:color w:val="000000"/>
              </w:rPr>
              <w:t>Izrada projektne dokumentacije za izgradnju osnovne škole u Karabuškom polju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415A3F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rPr>
                <w:color w:val="000000"/>
              </w:rPr>
            </w:pPr>
            <w:r>
              <w:rPr>
                <w:color w:val="000000"/>
              </w:rPr>
              <w:t>Izrada projektne dokumentacije Milješ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5A3F" w:rsidRDefault="00415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415A3F" w:rsidTr="00415A3F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415A3F" w:rsidRDefault="00415A3F" w:rsidP="00415A3F">
            <w:pPr>
              <w:rPr>
                <w:color w:val="000000"/>
              </w:rPr>
            </w:pPr>
            <w:r>
              <w:rPr>
                <w:color w:val="000000"/>
              </w:rPr>
              <w:t>Izrada planske i projektne dokumentacije za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15A3F" w:rsidRDefault="00415A3F" w:rsidP="00415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rPr>
                <w:color w:val="000000"/>
              </w:rPr>
            </w:pPr>
            <w:r>
              <w:rPr>
                <w:color w:val="000000"/>
              </w:rPr>
              <w:t>Uređivanje i opremanje lokacija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2B2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0576F5">
              <w:rPr>
                <w:color w:val="000000"/>
              </w:rPr>
              <w:t>00.000,00</w:t>
            </w:r>
          </w:p>
        </w:tc>
      </w:tr>
      <w:tr w:rsidR="000576F5" w:rsidTr="00BE01E0">
        <w:trPr>
          <w:trHeight w:val="381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rPr>
                <w:bCs/>
                <w:color w:val="000000"/>
              </w:rPr>
            </w:pPr>
            <w:r w:rsidRPr="00FB1BA8">
              <w:rPr>
                <w:bCs/>
                <w:color w:val="000000"/>
              </w:rPr>
              <w:t>Izgradnja i rekonstrukcija saobraćajnica i mostova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2B2E85" w:rsidP="00B23F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="00B23FF6">
              <w:rPr>
                <w:bCs/>
                <w:color w:val="000000"/>
              </w:rPr>
              <w:t>16</w:t>
            </w:r>
            <w:r>
              <w:rPr>
                <w:bCs/>
                <w:color w:val="000000"/>
              </w:rPr>
              <w:t>0</w:t>
            </w:r>
            <w:r w:rsidR="000576F5" w:rsidRPr="0050332B">
              <w:rPr>
                <w:bCs/>
                <w:color w:val="000000"/>
              </w:rPr>
              <w:t>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Izgradnja saobraćajnica, mostova i garaža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2B2E8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1.3</w:t>
            </w:r>
            <w:r w:rsidR="000576F5" w:rsidRPr="00FB1BA8">
              <w:rPr>
                <w:i/>
                <w:color w:val="000000"/>
                <w:sz w:val="20"/>
                <w:szCs w:val="20"/>
              </w:rPr>
              <w:t>00.000,00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Obilaznica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2B2E8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  <w:r w:rsidR="000576F5" w:rsidRPr="00FB1BA8">
              <w:rPr>
                <w:i/>
                <w:color w:val="000000"/>
                <w:sz w:val="20"/>
                <w:szCs w:val="20"/>
              </w:rPr>
              <w:t>60.000,00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Saobraćajna infrastruktura u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0576F5">
            <w:pPr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350.000,00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Saobraćajna infrastruktura u GO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B23FF6" w:rsidP="002B2E8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  <w:r w:rsidR="002B2E85">
              <w:rPr>
                <w:i/>
                <w:color w:val="000000"/>
                <w:sz w:val="20"/>
                <w:szCs w:val="20"/>
              </w:rPr>
              <w:t>0</w:t>
            </w:r>
            <w:r w:rsidR="000576F5" w:rsidRPr="00FB1BA8">
              <w:rPr>
                <w:i/>
                <w:color w:val="000000"/>
                <w:sz w:val="20"/>
                <w:szCs w:val="20"/>
              </w:rPr>
              <w:t>.000,00</w:t>
            </w:r>
          </w:p>
        </w:tc>
      </w:tr>
      <w:tr w:rsidR="002B2E85" w:rsidTr="002B2E85">
        <w:trPr>
          <w:trHeight w:val="365"/>
        </w:trPr>
        <w:tc>
          <w:tcPr>
            <w:tcW w:w="6676" w:type="dxa"/>
            <w:shd w:val="clear" w:color="auto" w:fill="auto"/>
            <w:vAlign w:val="bottom"/>
            <w:hideMark/>
          </w:tcPr>
          <w:p w:rsidR="002B2E85" w:rsidRPr="002B2E85" w:rsidRDefault="002B2E85" w:rsidP="002B2E8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B2E85">
              <w:rPr>
                <w:i/>
                <w:color w:val="000000"/>
                <w:sz w:val="20"/>
                <w:szCs w:val="20"/>
              </w:rPr>
              <w:t>Izgradnja saobraćajnice Velji put,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2E85" w:rsidRDefault="002B2E85" w:rsidP="002B2E85">
            <w:r w:rsidRPr="004A25AE">
              <w:rPr>
                <w:i/>
                <w:color w:val="000000"/>
                <w:sz w:val="20"/>
                <w:szCs w:val="20"/>
              </w:rPr>
              <w:t>3</w:t>
            </w:r>
            <w:r w:rsidR="00B23FF6">
              <w:rPr>
                <w:i/>
                <w:color w:val="000000"/>
                <w:sz w:val="20"/>
                <w:szCs w:val="20"/>
              </w:rPr>
              <w:t>5</w:t>
            </w:r>
            <w:r w:rsidRPr="004A25AE">
              <w:rPr>
                <w:i/>
                <w:color w:val="000000"/>
                <w:sz w:val="20"/>
                <w:szCs w:val="20"/>
              </w:rPr>
              <w:t>0.000,00</w:t>
            </w:r>
          </w:p>
        </w:tc>
      </w:tr>
      <w:tr w:rsidR="002B2E85" w:rsidTr="002B2E85">
        <w:trPr>
          <w:trHeight w:val="365"/>
        </w:trPr>
        <w:tc>
          <w:tcPr>
            <w:tcW w:w="6676" w:type="dxa"/>
            <w:shd w:val="clear" w:color="auto" w:fill="auto"/>
            <w:vAlign w:val="bottom"/>
            <w:hideMark/>
          </w:tcPr>
          <w:p w:rsidR="002B2E85" w:rsidRPr="002B2E85" w:rsidRDefault="002B2E85" w:rsidP="002B2E8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2B2E85">
              <w:rPr>
                <w:i/>
                <w:color w:val="000000"/>
                <w:sz w:val="20"/>
                <w:szCs w:val="20"/>
              </w:rPr>
              <w:t>Izgradnja pješačke staze od OŠ "Niko Maraš" do skretanja za naselje Kurilo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2E85" w:rsidRDefault="002B2E85" w:rsidP="002B2E85">
            <w:r>
              <w:rPr>
                <w:i/>
                <w:color w:val="000000"/>
                <w:sz w:val="20"/>
                <w:szCs w:val="20"/>
              </w:rPr>
              <w:t>5</w:t>
            </w:r>
            <w:r w:rsidRPr="004A25AE">
              <w:rPr>
                <w:i/>
                <w:color w:val="000000"/>
                <w:sz w:val="20"/>
                <w:szCs w:val="20"/>
              </w:rPr>
              <w:t>0.000,00</w:t>
            </w:r>
          </w:p>
        </w:tc>
      </w:tr>
      <w:tr w:rsidR="002B2E85" w:rsidTr="00BE01E0">
        <w:trPr>
          <w:trHeight w:val="365"/>
        </w:trPr>
        <w:tc>
          <w:tcPr>
            <w:tcW w:w="6676" w:type="dxa"/>
            <w:shd w:val="clear" w:color="auto" w:fill="auto"/>
            <w:vAlign w:val="bottom"/>
            <w:hideMark/>
          </w:tcPr>
          <w:p w:rsidR="002B2E85" w:rsidRDefault="002B2E85" w:rsidP="002B2E85">
            <w:pPr>
              <w:rPr>
                <w:color w:val="000000"/>
              </w:rPr>
            </w:pPr>
            <w:r>
              <w:rPr>
                <w:color w:val="000000"/>
              </w:rPr>
              <w:t>Izgradnja trotoara kod Osnovne škole "29. novembar" u Dinoši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B2E85" w:rsidRDefault="002B2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</w:tr>
      <w:tr w:rsidR="000576F5" w:rsidTr="00BE01E0">
        <w:trPr>
          <w:trHeight w:val="365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Default="002B2E85" w:rsidP="002B2E85">
            <w:pPr>
              <w:rPr>
                <w:color w:val="000000"/>
              </w:rPr>
            </w:pPr>
            <w:r>
              <w:rPr>
                <w:color w:val="000000"/>
              </w:rPr>
              <w:t>Izgradnja pješačkog mosta na rijeci Cijevna kod Dinoše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2B2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76F5">
              <w:rPr>
                <w:color w:val="000000"/>
              </w:rPr>
              <w:t>50.000,00</w:t>
            </w:r>
          </w:p>
        </w:tc>
      </w:tr>
      <w:tr w:rsidR="000576F5" w:rsidTr="00BE01E0">
        <w:trPr>
          <w:trHeight w:val="558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Default="000576F5">
            <w:pPr>
              <w:rPr>
                <w:color w:val="000000"/>
              </w:rPr>
            </w:pPr>
            <w:r>
              <w:rPr>
                <w:color w:val="000000"/>
              </w:rPr>
              <w:t>Izgradnja i rekonstrukcija lokalnih i nekategorisanih puteva po mjesnim zajednicama na području grada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100.000,00</w:t>
            </w:r>
          </w:p>
        </w:tc>
      </w:tr>
      <w:tr w:rsidR="000576F5" w:rsidTr="00BE01E0">
        <w:trPr>
          <w:trHeight w:val="424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Default="000576F5">
            <w:pPr>
              <w:rPr>
                <w:color w:val="000000"/>
              </w:rPr>
            </w:pPr>
            <w:r>
              <w:rPr>
                <w:color w:val="000000"/>
              </w:rPr>
              <w:t>Održavanje  postojeće putne mreže na području GO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150.000,00</w:t>
            </w:r>
          </w:p>
        </w:tc>
      </w:tr>
      <w:tr w:rsidR="000576F5" w:rsidTr="00BE01E0">
        <w:trPr>
          <w:trHeight w:val="402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Default="000576F5">
            <w:pPr>
              <w:rPr>
                <w:color w:val="000000"/>
              </w:rPr>
            </w:pPr>
            <w:r>
              <w:rPr>
                <w:color w:val="000000"/>
              </w:rPr>
              <w:t>Održavanje postojeće putne mreže na području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Default="000576F5">
            <w:pPr>
              <w:rPr>
                <w:color w:val="000000"/>
              </w:rPr>
            </w:pPr>
            <w:r>
              <w:rPr>
                <w:color w:val="000000"/>
              </w:rPr>
              <w:t>Most i nadvožnjak na Ribnici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1.020.000,00</w:t>
            </w:r>
          </w:p>
        </w:tc>
      </w:tr>
      <w:tr w:rsidR="000576F5" w:rsidTr="00BE01E0">
        <w:trPr>
          <w:trHeight w:val="624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Default="000576F5">
            <w:pPr>
              <w:rPr>
                <w:color w:val="000000"/>
              </w:rPr>
            </w:pPr>
            <w:r>
              <w:rPr>
                <w:color w:val="000000"/>
              </w:rPr>
              <w:t>Izgradnja i održavanje lokalnih i nekategorisanih puteva, ugradnja stubića, izrada trotoara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0576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1.600.000,00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rPr>
                <w:bCs/>
                <w:color w:val="000000"/>
              </w:rPr>
            </w:pPr>
            <w:r w:rsidRPr="00FB1BA8">
              <w:rPr>
                <w:bCs/>
                <w:color w:val="000000"/>
              </w:rPr>
              <w:lastRenderedPageBreak/>
              <w:t>Izgradnja hidrotehničkih instalacija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7D7FE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  <w:r w:rsidR="000576F5" w:rsidRPr="0050332B">
              <w:rPr>
                <w:bCs/>
                <w:color w:val="000000"/>
              </w:rPr>
              <w:t>5.000,00</w:t>
            </w:r>
          </w:p>
        </w:tc>
      </w:tr>
      <w:tr w:rsidR="000576F5" w:rsidTr="00BE01E0">
        <w:trPr>
          <w:trHeight w:val="229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sz w:val="20"/>
                <w:szCs w:val="20"/>
              </w:rPr>
            </w:pPr>
            <w:r w:rsidRPr="00FB1BA8">
              <w:rPr>
                <w:i/>
                <w:sz w:val="20"/>
                <w:szCs w:val="20"/>
              </w:rPr>
              <w:t>Izgradnja feklane kanalizacije na području Glavnog grada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0576F5">
            <w:pPr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150.000,00</w:t>
            </w:r>
          </w:p>
        </w:tc>
      </w:tr>
      <w:tr w:rsidR="000576F5" w:rsidTr="00BE01E0">
        <w:trPr>
          <w:trHeight w:val="263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sz w:val="20"/>
                <w:szCs w:val="20"/>
              </w:rPr>
            </w:pPr>
            <w:r w:rsidRPr="00FB1BA8">
              <w:rPr>
                <w:i/>
                <w:sz w:val="20"/>
                <w:szCs w:val="20"/>
              </w:rPr>
              <w:t>Nastavak izgradnje i rekonstrukcija vodovoda na području GO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7D7FE4" w:rsidP="007D7FE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300</w:t>
            </w:r>
            <w:r w:rsidR="007142F1">
              <w:rPr>
                <w:i/>
                <w:color w:val="000000"/>
                <w:sz w:val="20"/>
                <w:szCs w:val="20"/>
              </w:rPr>
              <w:t>.</w:t>
            </w:r>
            <w:r w:rsidR="000576F5" w:rsidRPr="00FB1BA8">
              <w:rPr>
                <w:i/>
                <w:color w:val="000000"/>
                <w:sz w:val="20"/>
                <w:szCs w:val="20"/>
              </w:rPr>
              <w:t>000,00</w:t>
            </w:r>
          </w:p>
        </w:tc>
      </w:tr>
      <w:tr w:rsidR="000576F5" w:rsidRPr="0050332B" w:rsidTr="00BE01E0">
        <w:trPr>
          <w:trHeight w:val="285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sz w:val="20"/>
                <w:szCs w:val="20"/>
              </w:rPr>
            </w:pPr>
            <w:r w:rsidRPr="00FB1BA8">
              <w:rPr>
                <w:i/>
                <w:sz w:val="20"/>
                <w:szCs w:val="20"/>
              </w:rPr>
              <w:t>Izgradnja vodovodne mreže na području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7D7FE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300</w:t>
            </w:r>
            <w:r w:rsidR="000576F5" w:rsidRPr="00FB1BA8">
              <w:rPr>
                <w:i/>
                <w:color w:val="000000"/>
                <w:sz w:val="20"/>
                <w:szCs w:val="20"/>
              </w:rPr>
              <w:t>.000,00</w:t>
            </w:r>
          </w:p>
        </w:tc>
      </w:tr>
      <w:tr w:rsidR="000576F5" w:rsidTr="00BE01E0">
        <w:trPr>
          <w:trHeight w:val="418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 w:rsidP="00FB1BA8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 xml:space="preserve">Regulacija bujičinih vodotoka (70.000,00 </w:t>
            </w:r>
            <w:r>
              <w:rPr>
                <w:i/>
                <w:color w:val="000000"/>
                <w:sz w:val="20"/>
                <w:szCs w:val="20"/>
              </w:rPr>
              <w:t>€</w:t>
            </w:r>
            <w:r w:rsidRPr="00FB1BA8">
              <w:rPr>
                <w:i/>
                <w:color w:val="000000"/>
                <w:sz w:val="20"/>
                <w:szCs w:val="20"/>
              </w:rPr>
              <w:t xml:space="preserve"> Savin potok, </w:t>
            </w:r>
            <w:r>
              <w:rPr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FB1BA8">
              <w:rPr>
                <w:i/>
                <w:color w:val="000000"/>
                <w:sz w:val="20"/>
                <w:szCs w:val="20"/>
              </w:rPr>
              <w:t xml:space="preserve">30.000,00 </w:t>
            </w:r>
            <w:r>
              <w:rPr>
                <w:i/>
                <w:color w:val="000000"/>
                <w:sz w:val="20"/>
                <w:szCs w:val="20"/>
              </w:rPr>
              <w:t>€</w:t>
            </w:r>
            <w:r w:rsidRPr="00FB1BA8">
              <w:rPr>
                <w:i/>
                <w:color w:val="000000"/>
                <w:sz w:val="20"/>
                <w:szCs w:val="20"/>
              </w:rPr>
              <w:t xml:space="preserve"> Rujela)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0576F5">
            <w:pPr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100.000,00</w:t>
            </w:r>
          </w:p>
        </w:tc>
      </w:tr>
      <w:tr w:rsidR="000576F5" w:rsidTr="00BE01E0">
        <w:trPr>
          <w:trHeight w:val="233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FB1BA8" w:rsidRDefault="000576F5">
            <w:pPr>
              <w:jc w:val="right"/>
              <w:rPr>
                <w:i/>
                <w:sz w:val="20"/>
                <w:szCs w:val="20"/>
              </w:rPr>
            </w:pPr>
            <w:r w:rsidRPr="00FB1BA8">
              <w:rPr>
                <w:i/>
                <w:sz w:val="20"/>
                <w:szCs w:val="20"/>
              </w:rPr>
              <w:t>Izgradnja bunara za potrebe JU Kakaricka gora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FB1BA8" w:rsidRDefault="000576F5">
            <w:pPr>
              <w:rPr>
                <w:i/>
                <w:color w:val="000000"/>
                <w:sz w:val="20"/>
                <w:szCs w:val="20"/>
              </w:rPr>
            </w:pPr>
            <w:r w:rsidRPr="00FB1BA8">
              <w:rPr>
                <w:i/>
                <w:color w:val="000000"/>
                <w:sz w:val="20"/>
                <w:szCs w:val="20"/>
              </w:rPr>
              <w:t>35.000,00</w:t>
            </w:r>
          </w:p>
        </w:tc>
      </w:tr>
      <w:tr w:rsidR="000576F5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Default="000576F5">
            <w:r>
              <w:t>Uređenje biciklističkih staza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Default="007142F1" w:rsidP="005033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576F5">
              <w:rPr>
                <w:color w:val="000000"/>
              </w:rPr>
              <w:t>0.000,00</w:t>
            </w:r>
          </w:p>
        </w:tc>
      </w:tr>
      <w:tr w:rsidR="000576F5" w:rsidRPr="00FB1BA8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pPr>
              <w:rPr>
                <w:bCs/>
                <w:color w:val="000000"/>
              </w:rPr>
            </w:pPr>
            <w:r w:rsidRPr="0050332B">
              <w:rPr>
                <w:bCs/>
                <w:color w:val="000000"/>
              </w:rPr>
              <w:t>Uređenje zelenih površina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bCs/>
                <w:color w:val="000000"/>
              </w:rPr>
            </w:pPr>
            <w:r w:rsidRPr="0050332B">
              <w:rPr>
                <w:bCs/>
                <w:color w:val="000000"/>
              </w:rPr>
              <w:t>90.000,00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i/>
                <w:sz w:val="20"/>
                <w:szCs w:val="20"/>
              </w:rPr>
            </w:pPr>
            <w:r w:rsidRPr="0050332B">
              <w:rPr>
                <w:i/>
                <w:sz w:val="20"/>
                <w:szCs w:val="20"/>
              </w:rPr>
              <w:t>Uređenje i održavanje parka u GO 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0576F5" w:rsidP="0050332B">
            <w:pPr>
              <w:rPr>
                <w:i/>
                <w:color w:val="000000"/>
                <w:sz w:val="20"/>
                <w:szCs w:val="20"/>
              </w:rPr>
            </w:pPr>
            <w:r w:rsidRPr="0050332B">
              <w:rPr>
                <w:i/>
                <w:color w:val="000000"/>
                <w:sz w:val="20"/>
                <w:szCs w:val="20"/>
              </w:rPr>
              <w:t>5.000,00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i/>
                <w:sz w:val="20"/>
                <w:szCs w:val="20"/>
              </w:rPr>
            </w:pPr>
            <w:r w:rsidRPr="0050332B">
              <w:rPr>
                <w:i/>
                <w:sz w:val="20"/>
                <w:szCs w:val="20"/>
              </w:rPr>
              <w:t>Uređenje zelenih površina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0576F5" w:rsidP="0050332B">
            <w:pPr>
              <w:rPr>
                <w:i/>
                <w:color w:val="000000"/>
                <w:sz w:val="20"/>
                <w:szCs w:val="20"/>
              </w:rPr>
            </w:pPr>
            <w:r w:rsidRPr="0050332B">
              <w:rPr>
                <w:i/>
                <w:color w:val="000000"/>
                <w:sz w:val="20"/>
                <w:szCs w:val="20"/>
              </w:rPr>
              <w:t>60.000,00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i/>
                <w:sz w:val="20"/>
                <w:szCs w:val="20"/>
              </w:rPr>
            </w:pPr>
            <w:r w:rsidRPr="0050332B">
              <w:rPr>
                <w:i/>
                <w:sz w:val="20"/>
                <w:szCs w:val="20"/>
              </w:rPr>
              <w:t>Uređenje zelenih površina u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0576F5" w:rsidP="0050332B">
            <w:pPr>
              <w:rPr>
                <w:i/>
                <w:color w:val="000000"/>
                <w:sz w:val="20"/>
                <w:szCs w:val="20"/>
              </w:rPr>
            </w:pPr>
            <w:r w:rsidRPr="0050332B">
              <w:rPr>
                <w:i/>
                <w:color w:val="000000"/>
                <w:sz w:val="20"/>
                <w:szCs w:val="20"/>
              </w:rPr>
              <w:t>25.000,00</w:t>
            </w:r>
          </w:p>
        </w:tc>
      </w:tr>
      <w:tr w:rsidR="000576F5" w:rsidRPr="00FB1BA8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pPr>
              <w:rPr>
                <w:bCs/>
                <w:color w:val="000000"/>
              </w:rPr>
            </w:pPr>
            <w:r w:rsidRPr="0050332B">
              <w:rPr>
                <w:bCs/>
                <w:color w:val="000000"/>
              </w:rPr>
              <w:t>Izgradnja i rekonstrukcija javne rasvjete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7D7FE4" w:rsidP="0050332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576F5" w:rsidRPr="0050332B">
              <w:rPr>
                <w:bCs/>
                <w:color w:val="000000"/>
              </w:rPr>
              <w:t>0.000,00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i/>
                <w:sz w:val="20"/>
                <w:szCs w:val="20"/>
              </w:rPr>
            </w:pPr>
            <w:r w:rsidRPr="0050332B">
              <w:rPr>
                <w:i/>
                <w:sz w:val="20"/>
                <w:szCs w:val="20"/>
              </w:rPr>
              <w:t>Tekuće održavanje javne rasvjete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7D7FE4" w:rsidP="0050332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  <w:r w:rsidR="000576F5" w:rsidRPr="0050332B">
              <w:rPr>
                <w:i/>
                <w:color w:val="000000"/>
                <w:sz w:val="20"/>
                <w:szCs w:val="20"/>
              </w:rPr>
              <w:t>0.000,00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i/>
                <w:sz w:val="20"/>
                <w:szCs w:val="20"/>
              </w:rPr>
            </w:pPr>
            <w:r w:rsidRPr="0050332B">
              <w:rPr>
                <w:i/>
                <w:sz w:val="20"/>
                <w:szCs w:val="20"/>
              </w:rPr>
              <w:t>Postavljenje i izgradnja javne rasvjete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7D7FE4" w:rsidP="0050332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  <w:r w:rsidR="000576F5" w:rsidRPr="0050332B">
              <w:rPr>
                <w:i/>
                <w:color w:val="000000"/>
                <w:sz w:val="20"/>
                <w:szCs w:val="20"/>
              </w:rPr>
              <w:t>0.000,00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r w:rsidRPr="0050332B">
              <w:t>Uređenje groblja u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color w:val="000000"/>
              </w:rPr>
            </w:pPr>
            <w:r w:rsidRPr="0050332B">
              <w:rPr>
                <w:color w:val="000000"/>
              </w:rPr>
              <w:t>10.000,00</w:t>
            </w:r>
          </w:p>
        </w:tc>
      </w:tr>
      <w:tr w:rsidR="000576F5" w:rsidRPr="0050332B" w:rsidTr="00BE01E0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0576F5" w:rsidRPr="0050332B" w:rsidRDefault="000576F5" w:rsidP="0050332B">
            <w:r w:rsidRPr="0050332B">
              <w:t>Uređenje groblja u GO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576F5" w:rsidRPr="0050332B" w:rsidRDefault="000576F5" w:rsidP="0050332B">
            <w:pPr>
              <w:jc w:val="right"/>
              <w:rPr>
                <w:color w:val="000000"/>
              </w:rPr>
            </w:pPr>
            <w:r w:rsidRPr="0050332B">
              <w:rPr>
                <w:color w:val="000000"/>
              </w:rPr>
              <w:t>10.000,00</w:t>
            </w:r>
          </w:p>
        </w:tc>
      </w:tr>
    </w:tbl>
    <w:p w:rsidR="0050332B" w:rsidRDefault="0050332B" w:rsidP="008272DE">
      <w:pPr>
        <w:ind w:firstLine="360"/>
        <w:jc w:val="both"/>
        <w:rPr>
          <w:sz w:val="28"/>
          <w:szCs w:val="28"/>
        </w:rPr>
      </w:pPr>
    </w:p>
    <w:tbl>
      <w:tblPr>
        <w:tblW w:w="8660" w:type="dxa"/>
        <w:tblInd w:w="95" w:type="dxa"/>
        <w:tblLook w:val="04A0"/>
      </w:tblPr>
      <w:tblGrid>
        <w:gridCol w:w="6676"/>
        <w:gridCol w:w="1984"/>
      </w:tblGrid>
      <w:tr w:rsidR="006F6A6D" w:rsidRPr="006F6A6D" w:rsidTr="0039683C">
        <w:trPr>
          <w:trHeight w:val="58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6D" w:rsidRPr="006F6A6D" w:rsidRDefault="006F6A6D" w:rsidP="006F6A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A6D">
              <w:rPr>
                <w:b/>
                <w:bCs/>
                <w:color w:val="000000"/>
                <w:sz w:val="28"/>
                <w:szCs w:val="28"/>
              </w:rPr>
              <w:t>Izdaci za građevinske objekte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A6D" w:rsidRPr="006F6A6D" w:rsidRDefault="006F6A6D" w:rsidP="00714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6A6D">
              <w:rPr>
                <w:b/>
                <w:bCs/>
                <w:color w:val="000000"/>
                <w:sz w:val="28"/>
                <w:szCs w:val="28"/>
              </w:rPr>
              <w:t>3.3</w:t>
            </w:r>
            <w:r w:rsidR="007142F1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6F6A6D">
              <w:rPr>
                <w:b/>
                <w:bCs/>
                <w:color w:val="000000"/>
                <w:sz w:val="28"/>
                <w:szCs w:val="28"/>
              </w:rPr>
              <w:t>.300,00</w:t>
            </w:r>
          </w:p>
        </w:tc>
      </w:tr>
      <w:tr w:rsidR="006F6A6D" w:rsidRPr="006F6A6D" w:rsidTr="0039683C">
        <w:trPr>
          <w:trHeight w:val="360"/>
        </w:trPr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Izgradnja Gradskog parlamenta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100.000,00</w:t>
            </w:r>
          </w:p>
        </w:tc>
      </w:tr>
      <w:tr w:rsidR="006F6A6D" w:rsidRPr="006F6A6D" w:rsidTr="0039683C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Izgradnja objekta socijalnog stanovanja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1.000.000,00</w:t>
            </w:r>
          </w:p>
        </w:tc>
      </w:tr>
      <w:tr w:rsidR="006F6A6D" w:rsidRPr="006F6A6D" w:rsidTr="0039683C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Za zgradu Holandske sestre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50.800,00</w:t>
            </w:r>
          </w:p>
        </w:tc>
      </w:tr>
      <w:tr w:rsidR="006F6A6D" w:rsidRPr="006F6A6D" w:rsidTr="0039683C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Izgradnja gradskog pozorišta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1.300.000,00</w:t>
            </w:r>
          </w:p>
        </w:tc>
      </w:tr>
      <w:tr w:rsidR="006F6A6D" w:rsidRPr="006F6A6D" w:rsidTr="0039683C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Izgradnja jednog reciklažnog dvorišta (IV)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150.000,00</w:t>
            </w:r>
          </w:p>
        </w:tc>
      </w:tr>
      <w:tr w:rsidR="006F6A6D" w:rsidRPr="006F6A6D" w:rsidTr="0039683C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Izgradnja sportskih poligona u MZ GO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7142F1" w:rsidP="006F6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F6A6D" w:rsidRPr="006F6A6D">
              <w:rPr>
                <w:color w:val="000000"/>
              </w:rPr>
              <w:t>.000,00</w:t>
            </w:r>
          </w:p>
        </w:tc>
      </w:tr>
      <w:tr w:rsidR="006F6A6D" w:rsidRPr="006F6A6D" w:rsidTr="00EB3129">
        <w:trPr>
          <w:trHeight w:val="493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EB3129">
            <w:r w:rsidRPr="006F6A6D">
              <w:t>Izgradnja objekta za potrebe MZ Karabuško polje (GO Tuzi)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40.000,00</w:t>
            </w:r>
          </w:p>
        </w:tc>
      </w:tr>
      <w:tr w:rsidR="006F6A6D" w:rsidRPr="006F6A6D" w:rsidTr="0039683C">
        <w:trPr>
          <w:trHeight w:val="705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Izgradnja nadstrešnica na  autobusnim stajalištima i njihovo osavremenjivanje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20.000,00</w:t>
            </w:r>
          </w:p>
        </w:tc>
      </w:tr>
      <w:tr w:rsidR="006F6A6D" w:rsidRPr="006F6A6D" w:rsidTr="007142F1">
        <w:trPr>
          <w:trHeight w:val="697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Izrada nadstešnice i magacinskog prostor za potrebe radno okupacione terapije(JU KAKARICKA GORA)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9.500,00</w:t>
            </w:r>
          </w:p>
        </w:tc>
      </w:tr>
      <w:tr w:rsidR="006F6A6D" w:rsidRPr="006F6A6D" w:rsidTr="0039683C">
        <w:trPr>
          <w:trHeight w:val="460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6F6A6D">
            <w:r w:rsidRPr="006F6A6D">
              <w:t>Izgradnja ženskog paviljona (JU za rehabilitaciju i resocijalizaciju korisnika)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300.000,00</w:t>
            </w:r>
          </w:p>
        </w:tc>
      </w:tr>
      <w:tr w:rsidR="006F6A6D" w:rsidRPr="006F6A6D" w:rsidTr="0039683C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6F6A6D" w:rsidRPr="006F6A6D" w:rsidRDefault="006F6A6D" w:rsidP="007142F1">
            <w:r w:rsidRPr="006F6A6D">
              <w:t xml:space="preserve">Izgradnja </w:t>
            </w:r>
            <w:r w:rsidR="007142F1">
              <w:t>tre</w:t>
            </w:r>
            <w:r w:rsidR="008D15AE">
              <w:rPr>
                <w:color w:val="000000"/>
              </w:rPr>
              <w:t>ć</w:t>
            </w:r>
            <w:r w:rsidR="007142F1">
              <w:t>e</w:t>
            </w:r>
            <w:r w:rsidRPr="006F6A6D">
              <w:t xml:space="preserve"> sanitarne kade (Deponija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F6A6D" w:rsidRPr="006F6A6D" w:rsidRDefault="006F6A6D" w:rsidP="006F6A6D">
            <w:pPr>
              <w:jc w:val="right"/>
              <w:rPr>
                <w:color w:val="000000"/>
              </w:rPr>
            </w:pPr>
            <w:r w:rsidRPr="006F6A6D">
              <w:rPr>
                <w:color w:val="000000"/>
              </w:rPr>
              <w:t>300.000,00</w:t>
            </w:r>
          </w:p>
        </w:tc>
      </w:tr>
      <w:tr w:rsidR="007142F1" w:rsidRPr="006F6A6D" w:rsidTr="0039683C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7142F1" w:rsidRPr="006F6A6D" w:rsidRDefault="007142F1" w:rsidP="007142F1">
            <w:r>
              <w:t>Izgradnja bokseva u Udomilištu za kućne ljubimce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142F1" w:rsidRPr="006F6A6D" w:rsidRDefault="007142F1" w:rsidP="006F6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</w:tr>
    </w:tbl>
    <w:p w:rsidR="006F6A6D" w:rsidRDefault="006F6A6D" w:rsidP="008272DE">
      <w:pPr>
        <w:ind w:firstLine="360"/>
        <w:jc w:val="both"/>
        <w:rPr>
          <w:sz w:val="28"/>
          <w:szCs w:val="28"/>
        </w:rPr>
      </w:pPr>
    </w:p>
    <w:tbl>
      <w:tblPr>
        <w:tblW w:w="8660" w:type="dxa"/>
        <w:tblInd w:w="95" w:type="dxa"/>
        <w:tblLook w:val="04A0"/>
      </w:tblPr>
      <w:tblGrid>
        <w:gridCol w:w="6676"/>
        <w:gridCol w:w="1984"/>
      </w:tblGrid>
      <w:tr w:rsidR="0039683C" w:rsidRPr="0039683C" w:rsidTr="00745853">
        <w:trPr>
          <w:trHeight w:val="51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3C" w:rsidRPr="0039683C" w:rsidRDefault="0039683C" w:rsidP="00396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683C">
              <w:rPr>
                <w:b/>
                <w:bCs/>
                <w:color w:val="000000"/>
                <w:sz w:val="28"/>
                <w:szCs w:val="28"/>
              </w:rPr>
              <w:t>Izdaci za opremu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3C" w:rsidRPr="0039683C" w:rsidRDefault="0039683C" w:rsidP="001B25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683C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1B2544">
              <w:rPr>
                <w:b/>
                <w:bCs/>
                <w:color w:val="000000"/>
                <w:sz w:val="28"/>
                <w:szCs w:val="28"/>
              </w:rPr>
              <w:t>851.980</w:t>
            </w:r>
            <w:r w:rsidRPr="0039683C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rPr>
                <w:color w:val="000000"/>
              </w:rPr>
            </w:pPr>
            <w:r w:rsidRPr="0039683C">
              <w:rPr>
                <w:color w:val="000000"/>
              </w:rPr>
              <w:t>Nabavka vozila za organe Glavnog grada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3C" w:rsidRPr="0039683C" w:rsidRDefault="001D0606" w:rsidP="007D7F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D7FE4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="0039683C" w:rsidRPr="0039683C">
              <w:rPr>
                <w:color w:val="000000"/>
              </w:rPr>
              <w:t>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i/>
                <w:sz w:val="20"/>
                <w:szCs w:val="20"/>
              </w:rPr>
            </w:pPr>
            <w:r w:rsidRPr="0039683C">
              <w:rPr>
                <w:i/>
                <w:sz w:val="20"/>
                <w:szCs w:val="20"/>
              </w:rPr>
              <w:lastRenderedPageBreak/>
              <w:t>Nabavka 2 vozila za Službu zaštite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200.000,00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i/>
                <w:sz w:val="20"/>
                <w:szCs w:val="20"/>
              </w:rPr>
            </w:pPr>
            <w:r w:rsidRPr="0039683C">
              <w:rPr>
                <w:i/>
                <w:sz w:val="20"/>
                <w:szCs w:val="20"/>
              </w:rPr>
              <w:t>Vozilo za Zelenilo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25.000,00</w:t>
            </w:r>
          </w:p>
        </w:tc>
      </w:tr>
      <w:tr w:rsidR="0039683C" w:rsidRPr="0039683C" w:rsidTr="00745853">
        <w:trPr>
          <w:trHeight w:val="349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C64F97">
            <w:pPr>
              <w:jc w:val="right"/>
              <w:rPr>
                <w:i/>
                <w:sz w:val="20"/>
                <w:szCs w:val="20"/>
              </w:rPr>
            </w:pPr>
            <w:r w:rsidRPr="0039683C">
              <w:rPr>
                <w:i/>
                <w:sz w:val="20"/>
                <w:szCs w:val="20"/>
              </w:rPr>
              <w:t>Vozilo autosmećar za Čistoću (1 vozilo, avans +3 rate)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70.000,00</w:t>
            </w:r>
          </w:p>
        </w:tc>
      </w:tr>
      <w:tr w:rsidR="007142F1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7142F1" w:rsidRPr="0039683C" w:rsidRDefault="007142F1" w:rsidP="0039683C">
            <w:pPr>
              <w:jc w:val="right"/>
              <w:rPr>
                <w:i/>
                <w:sz w:val="20"/>
                <w:szCs w:val="20"/>
              </w:rPr>
            </w:pPr>
            <w:r w:rsidRPr="0039683C">
              <w:rPr>
                <w:i/>
                <w:sz w:val="20"/>
                <w:szCs w:val="20"/>
              </w:rPr>
              <w:t>Kamion kiper  za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9683C">
              <w:rPr>
                <w:i/>
                <w:sz w:val="20"/>
                <w:szCs w:val="20"/>
              </w:rPr>
              <w:t>Čistoću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142F1" w:rsidRPr="0039683C" w:rsidRDefault="007142F1" w:rsidP="003968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i/>
                <w:sz w:val="20"/>
                <w:szCs w:val="20"/>
              </w:rPr>
            </w:pPr>
            <w:r w:rsidRPr="0039683C">
              <w:rPr>
                <w:i/>
                <w:sz w:val="20"/>
                <w:szCs w:val="20"/>
              </w:rPr>
              <w:t>Kamion kiper  za Agenciju za stanovanje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65.000,00</w:t>
            </w:r>
          </w:p>
        </w:tc>
      </w:tr>
      <w:tr w:rsidR="001D0606" w:rsidRPr="0039683C" w:rsidTr="00544D14">
        <w:trPr>
          <w:trHeight w:val="304"/>
        </w:trPr>
        <w:tc>
          <w:tcPr>
            <w:tcW w:w="6676" w:type="dxa"/>
            <w:shd w:val="clear" w:color="auto" w:fill="auto"/>
            <w:vAlign w:val="bottom"/>
            <w:hideMark/>
          </w:tcPr>
          <w:p w:rsidR="001D0606" w:rsidRPr="001D0606" w:rsidRDefault="001D0606" w:rsidP="001D060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Specijalno</w:t>
            </w:r>
            <w:r w:rsidRPr="001D0606">
              <w:rPr>
                <w:i/>
                <w:sz w:val="20"/>
                <w:szCs w:val="20"/>
              </w:rPr>
              <w:t xml:space="preserve"> vozil</w:t>
            </w:r>
            <w:r>
              <w:rPr>
                <w:i/>
                <w:sz w:val="20"/>
                <w:szCs w:val="20"/>
              </w:rPr>
              <w:t>o</w:t>
            </w:r>
            <w:r w:rsidRPr="001D0606">
              <w:rPr>
                <w:i/>
                <w:sz w:val="20"/>
                <w:szCs w:val="20"/>
              </w:rPr>
              <w:t xml:space="preserve">  (dizalica) za Komunalne usluge doo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0606" w:rsidRPr="001D0606" w:rsidRDefault="001D0606" w:rsidP="001D0606">
            <w:pPr>
              <w:rPr>
                <w:i/>
                <w:color w:val="000000"/>
                <w:sz w:val="20"/>
                <w:szCs w:val="20"/>
              </w:rPr>
            </w:pPr>
            <w:r w:rsidRPr="001D0606">
              <w:rPr>
                <w:i/>
                <w:color w:val="000000"/>
                <w:sz w:val="20"/>
                <w:szCs w:val="20"/>
              </w:rPr>
              <w:t>55.000,00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i/>
                <w:sz w:val="20"/>
                <w:szCs w:val="20"/>
              </w:rPr>
            </w:pPr>
            <w:r w:rsidRPr="0039683C">
              <w:rPr>
                <w:i/>
                <w:sz w:val="20"/>
                <w:szCs w:val="20"/>
              </w:rPr>
              <w:t>Vozilo za JU Kakaricka gora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10.000,00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i/>
                <w:sz w:val="20"/>
                <w:szCs w:val="20"/>
              </w:rPr>
            </w:pPr>
            <w:r w:rsidRPr="0039683C">
              <w:rPr>
                <w:i/>
                <w:sz w:val="20"/>
                <w:szCs w:val="20"/>
              </w:rPr>
              <w:t>Vozila za Putevi doo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7D7FE4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2</w:t>
            </w:r>
            <w:r w:rsidR="007D7FE4">
              <w:rPr>
                <w:i/>
                <w:color w:val="000000"/>
                <w:sz w:val="20"/>
                <w:szCs w:val="20"/>
              </w:rPr>
              <w:t>8</w:t>
            </w:r>
            <w:r w:rsidRPr="0039683C">
              <w:rPr>
                <w:i/>
                <w:color w:val="000000"/>
                <w:sz w:val="20"/>
                <w:szCs w:val="20"/>
              </w:rPr>
              <w:t>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r w:rsidRPr="0039683C">
              <w:t>Anuiteti iz prethodnih godina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200.000,00</w:t>
            </w:r>
          </w:p>
        </w:tc>
      </w:tr>
      <w:tr w:rsidR="0039683C" w:rsidRPr="0039683C" w:rsidTr="00A147A7">
        <w:trPr>
          <w:trHeight w:val="291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r w:rsidRPr="0039683C">
              <w:t>Oprema za proširenje  optičke mreže Glavnog grada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20.000,00</w:t>
            </w:r>
          </w:p>
        </w:tc>
      </w:tr>
      <w:tr w:rsidR="0039683C" w:rsidRPr="0039683C" w:rsidTr="00745853">
        <w:trPr>
          <w:trHeight w:val="57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r w:rsidRPr="0039683C">
              <w:t>Namještaj za prostorije ženskog paviljona (JU za rehabilitaciju i resocijalizaciju korisnika)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22.000,00</w:t>
            </w:r>
          </w:p>
        </w:tc>
      </w:tr>
      <w:tr w:rsidR="0039683C" w:rsidRPr="0039683C" w:rsidTr="00745853">
        <w:trPr>
          <w:trHeight w:val="409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r w:rsidRPr="0039683C">
              <w:t>Sportski objekti (opr</w:t>
            </w:r>
            <w:r>
              <w:t>.</w:t>
            </w:r>
            <w:r w:rsidRPr="0039683C">
              <w:t>za rasvjetu)-otplata duga -kredit kod NLB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30.000,00</w:t>
            </w:r>
          </w:p>
        </w:tc>
      </w:tr>
      <w:tr w:rsidR="007D7FE4" w:rsidRPr="0039683C" w:rsidTr="00745853">
        <w:trPr>
          <w:trHeight w:val="415"/>
        </w:trPr>
        <w:tc>
          <w:tcPr>
            <w:tcW w:w="6676" w:type="dxa"/>
            <w:shd w:val="clear" w:color="auto" w:fill="auto"/>
            <w:vAlign w:val="bottom"/>
            <w:hideMark/>
          </w:tcPr>
          <w:p w:rsidR="007D7FE4" w:rsidRPr="007D7FE4" w:rsidRDefault="007D7FE4" w:rsidP="0039683C">
            <w:pPr>
              <w:rPr>
                <w:color w:val="000000"/>
              </w:rPr>
            </w:pPr>
            <w:r>
              <w:rPr>
                <w:color w:val="000000"/>
              </w:rPr>
              <w:t>Oprema za Sportske objekte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7FE4" w:rsidRPr="007D7FE4" w:rsidRDefault="007D7FE4" w:rsidP="003968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60.000,00</w:t>
            </w:r>
          </w:p>
        </w:tc>
      </w:tr>
      <w:tr w:rsidR="0039683C" w:rsidRPr="0039683C" w:rsidTr="00745853">
        <w:trPr>
          <w:trHeight w:val="415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C64F97" w:rsidRDefault="0039683C" w:rsidP="00C64F9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D7FE4">
              <w:rPr>
                <w:i/>
                <w:color w:val="000000"/>
                <w:sz w:val="20"/>
                <w:szCs w:val="20"/>
              </w:rPr>
              <w:t xml:space="preserve">Nabavka i ugradnja 500 VIP stolica </w:t>
            </w:r>
            <w:r w:rsidR="00C64F97">
              <w:rPr>
                <w:i/>
                <w:color w:val="000000"/>
                <w:sz w:val="20"/>
                <w:szCs w:val="20"/>
              </w:rPr>
              <w:t>za Gradski stadio</w:t>
            </w:r>
            <w:r w:rsidR="006C4C8C">
              <w:rPr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7D7FE4" w:rsidRDefault="0039683C" w:rsidP="007D7FE4">
            <w:pPr>
              <w:rPr>
                <w:color w:val="000000"/>
                <w:sz w:val="20"/>
                <w:szCs w:val="20"/>
              </w:rPr>
            </w:pPr>
            <w:r w:rsidRPr="007D7FE4">
              <w:rPr>
                <w:color w:val="000000"/>
                <w:sz w:val="20"/>
                <w:szCs w:val="20"/>
              </w:rPr>
              <w:t>10.000,00</w:t>
            </w:r>
          </w:p>
        </w:tc>
      </w:tr>
      <w:tr w:rsidR="0039683C" w:rsidRPr="0039683C" w:rsidTr="00745853">
        <w:trPr>
          <w:trHeight w:val="423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7D7FE4" w:rsidRDefault="0039683C" w:rsidP="007D7FE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D7FE4">
              <w:rPr>
                <w:i/>
                <w:color w:val="000000"/>
                <w:sz w:val="20"/>
                <w:szCs w:val="20"/>
              </w:rPr>
              <w:t xml:space="preserve">Video kamere na Južnoj tribini </w:t>
            </w:r>
            <w:r w:rsidR="006C4C8C">
              <w:rPr>
                <w:i/>
                <w:color w:val="000000"/>
                <w:sz w:val="20"/>
                <w:szCs w:val="20"/>
              </w:rPr>
              <w:t>Gradskog stadiona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7D7FE4" w:rsidRDefault="0039683C" w:rsidP="007D7FE4">
            <w:pPr>
              <w:rPr>
                <w:color w:val="000000"/>
                <w:sz w:val="20"/>
                <w:szCs w:val="20"/>
              </w:rPr>
            </w:pPr>
            <w:r w:rsidRPr="007D7FE4">
              <w:rPr>
                <w:color w:val="000000"/>
                <w:sz w:val="20"/>
                <w:szCs w:val="20"/>
              </w:rPr>
              <w:t>5.000,00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6C4C8C" w:rsidRDefault="0039683C" w:rsidP="006C4C8C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C4C8C">
              <w:rPr>
                <w:i/>
                <w:color w:val="000000"/>
                <w:sz w:val="20"/>
                <w:szCs w:val="20"/>
              </w:rPr>
              <w:t>Nabavka dva pokretna koša</w:t>
            </w:r>
            <w:r w:rsidR="006C4C8C" w:rsidRPr="006C4C8C">
              <w:rPr>
                <w:i/>
                <w:color w:val="000000"/>
                <w:sz w:val="20"/>
                <w:szCs w:val="20"/>
              </w:rPr>
              <w:t xml:space="preserve"> SC Morača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7D7FE4" w:rsidRDefault="0039683C" w:rsidP="007D7FE4">
            <w:pPr>
              <w:rPr>
                <w:color w:val="000000"/>
                <w:sz w:val="20"/>
                <w:szCs w:val="20"/>
              </w:rPr>
            </w:pPr>
            <w:r w:rsidRPr="007D7FE4">
              <w:rPr>
                <w:color w:val="000000"/>
                <w:sz w:val="20"/>
                <w:szCs w:val="20"/>
              </w:rPr>
              <w:t>25.000,00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6C4C8C" w:rsidRDefault="0039683C" w:rsidP="007D7FE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C4C8C">
              <w:rPr>
                <w:i/>
                <w:color w:val="000000"/>
                <w:sz w:val="20"/>
                <w:szCs w:val="20"/>
              </w:rPr>
              <w:t>Nabavka i zamjena automatike na dozir pumpama</w:t>
            </w:r>
            <w:r w:rsidR="006C4C8C" w:rsidRPr="006C4C8C">
              <w:rPr>
                <w:i/>
                <w:color w:val="000000"/>
                <w:sz w:val="20"/>
                <w:szCs w:val="20"/>
              </w:rPr>
              <w:t xml:space="preserve"> za bazene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7D7FE4" w:rsidRDefault="0039683C" w:rsidP="007D7FE4">
            <w:pPr>
              <w:rPr>
                <w:color w:val="000000"/>
                <w:sz w:val="20"/>
                <w:szCs w:val="20"/>
              </w:rPr>
            </w:pPr>
            <w:r w:rsidRPr="007D7FE4">
              <w:rPr>
                <w:color w:val="000000"/>
                <w:sz w:val="20"/>
                <w:szCs w:val="20"/>
              </w:rPr>
              <w:t>20.000,00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rPr>
                <w:bCs/>
                <w:color w:val="000000"/>
              </w:rPr>
            </w:pPr>
            <w:r w:rsidRPr="0039683C">
              <w:rPr>
                <w:bCs/>
                <w:color w:val="000000"/>
              </w:rPr>
              <w:t>Nabavka podzemnih kontejnera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bCs/>
                <w:color w:val="000000"/>
              </w:rPr>
            </w:pPr>
            <w:r w:rsidRPr="0039683C">
              <w:rPr>
                <w:bCs/>
                <w:color w:val="000000"/>
              </w:rPr>
              <w:t>90.000,00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7D7FE4" w:rsidRDefault="0039683C" w:rsidP="0039683C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D7FE4">
              <w:rPr>
                <w:i/>
                <w:color w:val="000000"/>
                <w:sz w:val="20"/>
                <w:szCs w:val="20"/>
              </w:rPr>
              <w:t>nabavka 20 podzemnih kontejnera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80.000,00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7D7FE4" w:rsidRDefault="0039683C" w:rsidP="0039683C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D7FE4">
              <w:rPr>
                <w:i/>
                <w:color w:val="000000"/>
                <w:sz w:val="20"/>
                <w:szCs w:val="20"/>
              </w:rPr>
              <w:t xml:space="preserve">radovi na postavljanju 20 podzemnih kontejnera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rPr>
                <w:i/>
                <w:color w:val="000000"/>
                <w:sz w:val="20"/>
                <w:szCs w:val="20"/>
              </w:rPr>
            </w:pPr>
            <w:r w:rsidRPr="0039683C">
              <w:rPr>
                <w:i/>
                <w:color w:val="000000"/>
                <w:sz w:val="20"/>
                <w:szCs w:val="20"/>
              </w:rPr>
              <w:t>10.000,00</w:t>
            </w:r>
          </w:p>
        </w:tc>
      </w:tr>
      <w:tr w:rsidR="0039683C" w:rsidRPr="0039683C" w:rsidTr="00745853">
        <w:trPr>
          <w:trHeight w:val="77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0169A5">
            <w:pPr>
              <w:rPr>
                <w:color w:val="000000"/>
              </w:rPr>
            </w:pPr>
            <w:r w:rsidRPr="0039683C">
              <w:rPr>
                <w:color w:val="000000"/>
              </w:rPr>
              <w:t xml:space="preserve">Namještaj za zgradu Gradskog parlamenta </w:t>
            </w:r>
            <w:r w:rsidR="000169A5">
              <w:rPr>
                <w:color w:val="000000"/>
              </w:rPr>
              <w:t xml:space="preserve">(Specijalni namještaj za 3 sale </w:t>
            </w:r>
            <w:r w:rsidRPr="0039683C">
              <w:rPr>
                <w:color w:val="000000"/>
              </w:rPr>
              <w:t>i ostali namještaj u zgradi Gradskog parlamenta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480.000,00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rPr>
                <w:color w:val="000000"/>
              </w:rPr>
            </w:pPr>
            <w:r w:rsidRPr="0039683C">
              <w:rPr>
                <w:color w:val="000000"/>
              </w:rPr>
              <w:t>Oprema za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5.000,00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rPr>
                <w:color w:val="000000"/>
              </w:rPr>
            </w:pPr>
            <w:r w:rsidRPr="0039683C">
              <w:rPr>
                <w:color w:val="000000"/>
              </w:rPr>
              <w:t>Oprema za GO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10.000,00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pPr>
              <w:rPr>
                <w:color w:val="000000"/>
              </w:rPr>
            </w:pPr>
            <w:r w:rsidRPr="0039683C">
              <w:rPr>
                <w:color w:val="000000"/>
              </w:rPr>
              <w:t>Ostala oprema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5.000,00</w:t>
            </w:r>
          </w:p>
        </w:tc>
      </w:tr>
      <w:tr w:rsidR="0039683C" w:rsidRPr="0039683C" w:rsidTr="00745853">
        <w:trPr>
          <w:trHeight w:val="360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r w:rsidRPr="0039683C">
              <w:t>Nabavka PDA uređaja (parking servis)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15.000,00</w:t>
            </w:r>
          </w:p>
        </w:tc>
      </w:tr>
      <w:tr w:rsidR="0039683C" w:rsidRPr="0039683C" w:rsidTr="00745853">
        <w:trPr>
          <w:trHeight w:val="606"/>
        </w:trPr>
        <w:tc>
          <w:tcPr>
            <w:tcW w:w="6676" w:type="dxa"/>
            <w:shd w:val="clear" w:color="auto" w:fill="auto"/>
            <w:vAlign w:val="bottom"/>
            <w:hideMark/>
          </w:tcPr>
          <w:p w:rsidR="007C00B2" w:rsidRDefault="0039683C" w:rsidP="007C00B2">
            <w:r w:rsidRPr="0039683C">
              <w:t>Nabavka motornih kosačica-trimera i motornih makaza</w:t>
            </w:r>
          </w:p>
          <w:p w:rsidR="0039683C" w:rsidRPr="0039683C" w:rsidRDefault="0039683C" w:rsidP="007C00B2">
            <w:r w:rsidRPr="0039683C">
              <w:t>(</w:t>
            </w:r>
            <w:r w:rsidR="007C00B2">
              <w:t xml:space="preserve"> Zelenilo doo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39683C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10.000,00</w:t>
            </w:r>
          </w:p>
        </w:tc>
      </w:tr>
      <w:tr w:rsidR="0039683C" w:rsidRPr="0039683C" w:rsidTr="00745853">
        <w:trPr>
          <w:trHeight w:val="279"/>
        </w:trPr>
        <w:tc>
          <w:tcPr>
            <w:tcW w:w="6676" w:type="dxa"/>
            <w:shd w:val="clear" w:color="auto" w:fill="auto"/>
            <w:vAlign w:val="bottom"/>
            <w:hideMark/>
          </w:tcPr>
          <w:p w:rsidR="0039683C" w:rsidRPr="0039683C" w:rsidRDefault="0039683C" w:rsidP="0039683C">
            <w:r>
              <w:t xml:space="preserve">Kompjuterska oprema i namještaj za </w:t>
            </w:r>
            <w:r w:rsidRPr="0039683C">
              <w:t>potrošačk</w:t>
            </w:r>
            <w:r>
              <w:t>e</w:t>
            </w:r>
            <w:r w:rsidRPr="0039683C">
              <w:t xml:space="preserve"> jedinic</w:t>
            </w:r>
            <w:r>
              <w:t>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9683C" w:rsidRPr="0039683C" w:rsidRDefault="0039683C" w:rsidP="001B2544">
            <w:pPr>
              <w:jc w:val="right"/>
              <w:rPr>
                <w:color w:val="000000"/>
              </w:rPr>
            </w:pPr>
            <w:r w:rsidRPr="0039683C">
              <w:rPr>
                <w:color w:val="000000"/>
              </w:rPr>
              <w:t>1</w:t>
            </w:r>
            <w:r w:rsidR="007142F1">
              <w:rPr>
                <w:color w:val="000000"/>
              </w:rPr>
              <w:t>6</w:t>
            </w:r>
            <w:r w:rsidR="001B2544">
              <w:rPr>
                <w:color w:val="000000"/>
              </w:rPr>
              <w:t>9.980</w:t>
            </w:r>
            <w:r w:rsidRPr="0039683C">
              <w:rPr>
                <w:color w:val="000000"/>
              </w:rPr>
              <w:t>,00</w:t>
            </w:r>
          </w:p>
        </w:tc>
      </w:tr>
    </w:tbl>
    <w:p w:rsidR="0039683C" w:rsidRDefault="0039683C" w:rsidP="008272DE">
      <w:pPr>
        <w:ind w:firstLine="360"/>
        <w:jc w:val="both"/>
        <w:rPr>
          <w:sz w:val="28"/>
          <w:szCs w:val="28"/>
        </w:rPr>
      </w:pPr>
    </w:p>
    <w:tbl>
      <w:tblPr>
        <w:tblW w:w="8662" w:type="dxa"/>
        <w:tblInd w:w="93" w:type="dxa"/>
        <w:tblLook w:val="04A0"/>
      </w:tblPr>
      <w:tblGrid>
        <w:gridCol w:w="6678"/>
        <w:gridCol w:w="1984"/>
      </w:tblGrid>
      <w:tr w:rsidR="00745853" w:rsidRPr="00745853" w:rsidTr="005508BA">
        <w:trPr>
          <w:trHeight w:val="5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853" w:rsidRPr="00745853" w:rsidRDefault="00745853" w:rsidP="00745853">
            <w:pPr>
              <w:jc w:val="center"/>
              <w:rPr>
                <w:b/>
                <w:bCs/>
                <w:color w:val="000000"/>
              </w:rPr>
            </w:pPr>
            <w:r w:rsidRPr="00745853">
              <w:rPr>
                <w:b/>
                <w:bCs/>
                <w:color w:val="000000"/>
              </w:rPr>
              <w:t>Investiciono održavanje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853" w:rsidRPr="00745853" w:rsidRDefault="00745853" w:rsidP="00745853">
            <w:pPr>
              <w:jc w:val="center"/>
              <w:rPr>
                <w:b/>
                <w:bCs/>
                <w:color w:val="000000"/>
              </w:rPr>
            </w:pPr>
            <w:r w:rsidRPr="00745853">
              <w:rPr>
                <w:b/>
                <w:bCs/>
                <w:color w:val="000000"/>
              </w:rPr>
              <w:t>658.500,00</w:t>
            </w:r>
          </w:p>
        </w:tc>
      </w:tr>
      <w:tr w:rsidR="00745853" w:rsidRPr="00745853" w:rsidTr="005508BA">
        <w:trPr>
          <w:trHeight w:val="495"/>
        </w:trPr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45853" w:rsidRPr="00745853" w:rsidRDefault="00745853" w:rsidP="00745853">
            <w:r w:rsidRPr="00745853">
              <w:t>Projekat poboljšanja uslova stanovanja (sanacija krovova, fasada,ulaza itd)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230.000,00</w:t>
            </w:r>
          </w:p>
        </w:tc>
      </w:tr>
      <w:tr w:rsidR="00745853" w:rsidRPr="00745853" w:rsidTr="005508BA">
        <w:trPr>
          <w:trHeight w:val="503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r w:rsidRPr="00745853">
              <w:t>Prilagođavnje javnih saobraćajnih površina osobama sa invaliditetom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40.000,00</w:t>
            </w:r>
          </w:p>
        </w:tc>
      </w:tr>
      <w:tr w:rsidR="007142F1" w:rsidRPr="00745853" w:rsidTr="005508BA">
        <w:trPr>
          <w:trHeight w:val="227"/>
        </w:trPr>
        <w:tc>
          <w:tcPr>
            <w:tcW w:w="6678" w:type="dxa"/>
            <w:shd w:val="clear" w:color="auto" w:fill="auto"/>
            <w:vAlign w:val="bottom"/>
            <w:hideMark/>
          </w:tcPr>
          <w:p w:rsidR="007142F1" w:rsidRDefault="007142F1">
            <w:r>
              <w:t>Sanacija krova zgrade GO Tuzi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142F1" w:rsidRPr="00745853" w:rsidRDefault="007142F1" w:rsidP="0074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</w:tr>
      <w:tr w:rsidR="007142F1" w:rsidRPr="00745853" w:rsidTr="005508BA">
        <w:trPr>
          <w:trHeight w:val="227"/>
        </w:trPr>
        <w:tc>
          <w:tcPr>
            <w:tcW w:w="6678" w:type="dxa"/>
            <w:shd w:val="clear" w:color="auto" w:fill="auto"/>
            <w:vAlign w:val="bottom"/>
            <w:hideMark/>
          </w:tcPr>
          <w:p w:rsidR="007142F1" w:rsidRDefault="007142F1">
            <w:r>
              <w:lastRenderedPageBreak/>
              <w:t>GO Golubovci-Rekonstrukcija domova kulture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142F1" w:rsidRPr="00745853" w:rsidRDefault="007142F1" w:rsidP="0074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7142F1" w:rsidRPr="00745853" w:rsidTr="005508BA">
        <w:trPr>
          <w:trHeight w:val="227"/>
        </w:trPr>
        <w:tc>
          <w:tcPr>
            <w:tcW w:w="6678" w:type="dxa"/>
            <w:shd w:val="clear" w:color="auto" w:fill="auto"/>
            <w:vAlign w:val="bottom"/>
            <w:hideMark/>
          </w:tcPr>
          <w:p w:rsidR="007142F1" w:rsidRDefault="007142F1">
            <w:r>
              <w:t>Rekonstrukcija i adaptacija kancelarija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142F1" w:rsidRPr="00745853" w:rsidRDefault="007142F1" w:rsidP="0074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745853" w:rsidRPr="00745853" w:rsidTr="005508BA">
        <w:trPr>
          <w:trHeight w:val="36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pPr>
              <w:rPr>
                <w:color w:val="000000"/>
              </w:rPr>
            </w:pPr>
            <w:r w:rsidRPr="00745853">
              <w:rPr>
                <w:color w:val="000000"/>
              </w:rPr>
              <w:t>Uređenje sportskih terena GO Golubovci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10.000,00</w:t>
            </w:r>
          </w:p>
        </w:tc>
      </w:tr>
      <w:tr w:rsidR="00745853" w:rsidRPr="00745853" w:rsidTr="005508BA">
        <w:trPr>
          <w:trHeight w:val="36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pPr>
              <w:rPr>
                <w:color w:val="000000"/>
              </w:rPr>
            </w:pPr>
            <w:r w:rsidRPr="00745853">
              <w:rPr>
                <w:color w:val="000000"/>
              </w:rPr>
              <w:t>Sanaciono konzervatorski radovi na Medunu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32.500,00</w:t>
            </w:r>
          </w:p>
        </w:tc>
      </w:tr>
      <w:tr w:rsidR="00745853" w:rsidRPr="00745853" w:rsidTr="005508BA">
        <w:trPr>
          <w:trHeight w:val="457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8D15AE" w:rsidP="00745853">
            <w:pPr>
              <w:rPr>
                <w:color w:val="000000"/>
              </w:rPr>
            </w:pPr>
            <w:r>
              <w:rPr>
                <w:color w:val="000000"/>
              </w:rPr>
              <w:t>Istraživačko-konzervatorski radovi</w:t>
            </w:r>
            <w:r w:rsidR="00745853" w:rsidRPr="00745853">
              <w:rPr>
                <w:color w:val="000000"/>
              </w:rPr>
              <w:t xml:space="preserve"> na jednom dijelu  tvrđave Ribnica JU Muzeji i galerije)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15.000,00</w:t>
            </w:r>
          </w:p>
        </w:tc>
      </w:tr>
      <w:tr w:rsidR="00745853" w:rsidRPr="00745853" w:rsidTr="005508BA">
        <w:trPr>
          <w:trHeight w:val="451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A147A7" w:rsidRDefault="00745853" w:rsidP="00745853">
            <w:r w:rsidRPr="00A147A7">
              <w:t>Investiciono održavanje, sistem grijanja, hlađenja, zamjena laminata i video nadzor za potrebe Agencije za izgradnju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A147A7">
              <w:rPr>
                <w:color w:val="000000"/>
              </w:rPr>
              <w:t>21.000,00</w:t>
            </w:r>
          </w:p>
        </w:tc>
      </w:tr>
      <w:tr w:rsidR="00745853" w:rsidRPr="00745853" w:rsidTr="005508BA">
        <w:trPr>
          <w:trHeight w:val="36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i/>
                <w:sz w:val="20"/>
                <w:szCs w:val="20"/>
              </w:rPr>
            </w:pPr>
            <w:r w:rsidRPr="00745853">
              <w:rPr>
                <w:i/>
                <w:sz w:val="20"/>
                <w:szCs w:val="20"/>
              </w:rPr>
              <w:t>Sistem klimatizacije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rPr>
                <w:i/>
                <w:color w:val="000000"/>
                <w:sz w:val="20"/>
                <w:szCs w:val="20"/>
              </w:rPr>
            </w:pPr>
            <w:r w:rsidRPr="00745853">
              <w:rPr>
                <w:i/>
                <w:color w:val="000000"/>
                <w:sz w:val="20"/>
                <w:szCs w:val="20"/>
              </w:rPr>
              <w:t>13.000,00</w:t>
            </w:r>
          </w:p>
        </w:tc>
      </w:tr>
      <w:tr w:rsidR="00745853" w:rsidRPr="00745853" w:rsidTr="005508BA">
        <w:trPr>
          <w:trHeight w:val="36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i/>
                <w:sz w:val="20"/>
                <w:szCs w:val="20"/>
              </w:rPr>
            </w:pPr>
            <w:r w:rsidRPr="00745853">
              <w:rPr>
                <w:i/>
                <w:sz w:val="20"/>
                <w:szCs w:val="20"/>
              </w:rPr>
              <w:t>Video nadzor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rPr>
                <w:i/>
                <w:color w:val="000000"/>
                <w:sz w:val="20"/>
                <w:szCs w:val="20"/>
              </w:rPr>
            </w:pPr>
            <w:r w:rsidRPr="00745853">
              <w:rPr>
                <w:i/>
                <w:color w:val="000000"/>
                <w:sz w:val="20"/>
                <w:szCs w:val="20"/>
              </w:rPr>
              <w:t>8.000,00</w:t>
            </w:r>
          </w:p>
        </w:tc>
      </w:tr>
      <w:tr w:rsidR="00745853" w:rsidRPr="00745853" w:rsidTr="005508BA">
        <w:trPr>
          <w:trHeight w:val="426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1D5E6A" w:rsidRDefault="00745853" w:rsidP="001D5E6A">
            <w:pPr>
              <w:rPr>
                <w:lang w:val="hr-BA"/>
              </w:rPr>
            </w:pPr>
            <w:r w:rsidRPr="00745853">
              <w:t>Ugradnja sistema grijanja i hlađenja u objektu Dnevni centar za djecu sa smetnjama u razvoju na St</w:t>
            </w:r>
            <w:r w:rsidR="001D5E6A">
              <w:rPr>
                <w:lang w:val="hr-BA"/>
              </w:rPr>
              <w:t xml:space="preserve">arom </w:t>
            </w:r>
            <w:r w:rsidRPr="00745853">
              <w:t>aerod</w:t>
            </w:r>
            <w:r w:rsidR="001D5E6A">
              <w:rPr>
                <w:lang w:val="hr-BA"/>
              </w:rPr>
              <w:t>romu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A147A7" w:rsidP="0074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45853" w:rsidRPr="00745853">
              <w:rPr>
                <w:color w:val="000000"/>
              </w:rPr>
              <w:t>.000,00</w:t>
            </w:r>
          </w:p>
        </w:tc>
      </w:tr>
      <w:tr w:rsidR="00745853" w:rsidRPr="00745853" w:rsidTr="005508BA">
        <w:trPr>
          <w:trHeight w:val="576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r w:rsidRPr="00745853">
              <w:t xml:space="preserve">Rekonstrukcija prostorija Sek.za soc.staranje u cilju prilagođavanja prostora za osobe sa invaliditetom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25.000,00</w:t>
            </w:r>
          </w:p>
        </w:tc>
      </w:tr>
      <w:tr w:rsidR="00745853" w:rsidRPr="00745853" w:rsidTr="005508BA">
        <w:trPr>
          <w:trHeight w:val="556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F637CD">
            <w:r w:rsidRPr="00745853">
              <w:t xml:space="preserve">Rekonstrukcija prostorija </w:t>
            </w:r>
            <w:r w:rsidR="00F637CD">
              <w:t xml:space="preserve">biblioteke </w:t>
            </w:r>
            <w:r w:rsidRPr="00745853">
              <w:t xml:space="preserve">u cilju prilagođavanja prostora za osobe sa invaliditetom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9.000,00</w:t>
            </w:r>
          </w:p>
        </w:tc>
      </w:tr>
      <w:tr w:rsidR="00745853" w:rsidRPr="00745853" w:rsidTr="005508BA">
        <w:trPr>
          <w:trHeight w:val="55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r w:rsidRPr="00745853">
              <w:t>Renoviranje i uvođenje HACCP sistema u kuhinji u dječjem odmaralištu Veruša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60.000,00</w:t>
            </w:r>
          </w:p>
        </w:tc>
      </w:tr>
      <w:tr w:rsidR="00745853" w:rsidRPr="00745853" w:rsidTr="00A147A7">
        <w:trPr>
          <w:trHeight w:val="493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r w:rsidRPr="00745853">
              <w:t>Rekonstrukcija objekta za potrebe Čistoće doo i Zelenila doo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30.000,00</w:t>
            </w:r>
          </w:p>
        </w:tc>
      </w:tr>
      <w:tr w:rsidR="00745853" w:rsidRPr="00745853" w:rsidTr="005508BA">
        <w:trPr>
          <w:trHeight w:val="72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1D5E6A">
            <w:r w:rsidRPr="00745853">
              <w:t>Adaptacija prostorija MZ i sportskih terena u mjesnim zajednicama (</w:t>
            </w:r>
            <w:r w:rsidR="001D5E6A">
              <w:rPr>
                <w:lang w:val="hr-BA"/>
              </w:rPr>
              <w:t>A</w:t>
            </w:r>
            <w:r w:rsidRPr="00745853">
              <w:t>gencija za stanovanje</w:t>
            </w:r>
            <w:r w:rsidR="001D5E6A">
              <w:rPr>
                <w:lang w:val="hr-BA"/>
              </w:rPr>
              <w:t xml:space="preserve"> doo</w:t>
            </w:r>
            <w:r w:rsidRPr="00745853"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A147A7" w:rsidP="0074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5853" w:rsidRPr="00745853">
              <w:rPr>
                <w:color w:val="000000"/>
              </w:rPr>
              <w:t>0.000,00</w:t>
            </w:r>
          </w:p>
        </w:tc>
      </w:tr>
      <w:tr w:rsidR="00745853" w:rsidRPr="00745853" w:rsidTr="005508BA">
        <w:trPr>
          <w:trHeight w:val="72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pPr>
              <w:rPr>
                <w:color w:val="000000"/>
              </w:rPr>
            </w:pPr>
            <w:r w:rsidRPr="00745853">
              <w:rPr>
                <w:color w:val="000000"/>
              </w:rPr>
              <w:t>Arheološko istraživanje tumula na teritoriji opštine Podgorica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11.000,00</w:t>
            </w:r>
          </w:p>
        </w:tc>
      </w:tr>
      <w:tr w:rsidR="00745853" w:rsidRPr="00745853" w:rsidTr="005508BA">
        <w:trPr>
          <w:trHeight w:val="72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pPr>
              <w:rPr>
                <w:color w:val="000000"/>
              </w:rPr>
            </w:pPr>
            <w:r w:rsidRPr="00745853">
              <w:rPr>
                <w:color w:val="000000"/>
              </w:rPr>
              <w:t>Rekonstrukcija spomen obilje</w:t>
            </w:r>
            <w:r w:rsidR="001D5E6A">
              <w:rPr>
                <w:color w:val="000000"/>
                <w:lang w:val="hr-BA"/>
              </w:rPr>
              <w:t>ž</w:t>
            </w:r>
            <w:r w:rsidRPr="00745853">
              <w:rPr>
                <w:color w:val="000000"/>
              </w:rPr>
              <w:t>ja Civilnim žrtvama rata od 1991-2001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10.000,00</w:t>
            </w:r>
          </w:p>
        </w:tc>
      </w:tr>
      <w:tr w:rsidR="00745853" w:rsidRPr="00745853" w:rsidTr="005508BA">
        <w:trPr>
          <w:trHeight w:val="360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745853" w:rsidRDefault="00745853" w:rsidP="00745853">
            <w:pPr>
              <w:rPr>
                <w:color w:val="000000"/>
              </w:rPr>
            </w:pPr>
            <w:r w:rsidRPr="00745853">
              <w:rPr>
                <w:color w:val="000000"/>
              </w:rPr>
              <w:t>Izmještanje spomen biste Stanka Dragojevića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745853" w:rsidRDefault="00745853" w:rsidP="00745853">
            <w:pPr>
              <w:jc w:val="right"/>
              <w:rPr>
                <w:color w:val="000000"/>
              </w:rPr>
            </w:pPr>
            <w:r w:rsidRPr="00745853">
              <w:rPr>
                <w:color w:val="000000"/>
              </w:rPr>
              <w:t>10.000,00</w:t>
            </w:r>
          </w:p>
        </w:tc>
      </w:tr>
      <w:tr w:rsidR="00A147A7" w:rsidRPr="00745853" w:rsidTr="005508BA">
        <w:trPr>
          <w:trHeight w:val="360"/>
        </w:trPr>
        <w:tc>
          <w:tcPr>
            <w:tcW w:w="6678" w:type="dxa"/>
            <w:shd w:val="clear" w:color="auto" w:fill="auto"/>
            <w:vAlign w:val="bottom"/>
            <w:hideMark/>
          </w:tcPr>
          <w:p w:rsidR="00A147A7" w:rsidRPr="00A147A7" w:rsidRDefault="00A147A7" w:rsidP="00A147A7">
            <w:pPr>
              <w:rPr>
                <w:color w:val="000000"/>
              </w:rPr>
            </w:pPr>
            <w:r>
              <w:rPr>
                <w:color w:val="000000"/>
              </w:rPr>
              <w:t xml:space="preserve">Postavljanje novih </w:t>
            </w:r>
            <w:r w:rsidRPr="00A147A7">
              <w:rPr>
                <w:color w:val="000000"/>
              </w:rPr>
              <w:t>rusti</w:t>
            </w:r>
            <w:r w:rsidR="008D15AE" w:rsidRPr="00745853">
              <w:t>č</w:t>
            </w:r>
            <w:r w:rsidRPr="00A147A7">
              <w:rPr>
                <w:color w:val="000000"/>
              </w:rPr>
              <w:t>nih</w:t>
            </w:r>
            <w:r>
              <w:rPr>
                <w:color w:val="000000"/>
              </w:rPr>
              <w:t xml:space="preserve"> korpi sanacija postoje</w:t>
            </w:r>
            <w:r w:rsidR="008D15AE">
              <w:rPr>
                <w:color w:val="000000"/>
              </w:rPr>
              <w:t>ć</w:t>
            </w:r>
            <w:r>
              <w:rPr>
                <w:color w:val="000000"/>
              </w:rPr>
              <w:t>ih</w:t>
            </w:r>
            <w:r w:rsidR="00E1019A">
              <w:rPr>
                <w:color w:val="000000"/>
              </w:rPr>
              <w:t xml:space="preserve"> </w:t>
            </w:r>
            <w:r w:rsidR="00E1019A" w:rsidRPr="00E1019A">
              <w:t>Čistoća doo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147A7" w:rsidRPr="00A147A7" w:rsidRDefault="00A147A7" w:rsidP="00745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7D7FE4" w:rsidRPr="00745853" w:rsidTr="005508BA">
        <w:trPr>
          <w:trHeight w:val="393"/>
        </w:trPr>
        <w:tc>
          <w:tcPr>
            <w:tcW w:w="6678" w:type="dxa"/>
            <w:shd w:val="clear" w:color="auto" w:fill="auto"/>
            <w:vAlign w:val="bottom"/>
            <w:hideMark/>
          </w:tcPr>
          <w:p w:rsidR="007D7FE4" w:rsidRPr="007D7FE4" w:rsidRDefault="007D7FE4" w:rsidP="007D7FE4">
            <w:pPr>
              <w:rPr>
                <w:color w:val="000000"/>
              </w:rPr>
            </w:pPr>
            <w:r>
              <w:rPr>
                <w:color w:val="000000"/>
              </w:rPr>
              <w:t>Rekonstrukcija i adaptacija prostorija Sportskih objekata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D7FE4" w:rsidRPr="007D7FE4" w:rsidRDefault="007D7FE4" w:rsidP="007D7F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45.000,00</w:t>
            </w:r>
          </w:p>
        </w:tc>
      </w:tr>
      <w:tr w:rsidR="00745853" w:rsidRPr="006C4C8C" w:rsidTr="005508BA">
        <w:trPr>
          <w:trHeight w:val="393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6C4C8C" w:rsidRDefault="00745853" w:rsidP="007D7FE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C4C8C">
              <w:rPr>
                <w:i/>
                <w:color w:val="000000"/>
                <w:sz w:val="20"/>
                <w:szCs w:val="20"/>
              </w:rPr>
              <w:t>Adaptacija svlačionice i wc-a prilagođenog za invalide SC Morača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6C4C8C" w:rsidRDefault="00745853" w:rsidP="007D7FE4">
            <w:pPr>
              <w:rPr>
                <w:i/>
                <w:color w:val="000000"/>
                <w:sz w:val="20"/>
                <w:szCs w:val="20"/>
              </w:rPr>
            </w:pPr>
            <w:r w:rsidRPr="006C4C8C">
              <w:rPr>
                <w:i/>
                <w:color w:val="000000"/>
                <w:sz w:val="20"/>
                <w:szCs w:val="20"/>
              </w:rPr>
              <w:t>15.000,00</w:t>
            </w:r>
          </w:p>
        </w:tc>
      </w:tr>
      <w:tr w:rsidR="00745853" w:rsidRPr="006C4C8C" w:rsidTr="005508BA">
        <w:trPr>
          <w:trHeight w:val="413"/>
        </w:trPr>
        <w:tc>
          <w:tcPr>
            <w:tcW w:w="6678" w:type="dxa"/>
            <w:shd w:val="clear" w:color="auto" w:fill="auto"/>
            <w:vAlign w:val="bottom"/>
            <w:hideMark/>
          </w:tcPr>
          <w:p w:rsidR="00745853" w:rsidRPr="006C4C8C" w:rsidRDefault="00745853" w:rsidP="007D7FE4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C4C8C">
              <w:rPr>
                <w:i/>
                <w:color w:val="000000"/>
                <w:sz w:val="20"/>
                <w:szCs w:val="20"/>
              </w:rPr>
              <w:t>Sanacija krova-hidroiz. tribinskog dijela za gradske bazene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45853" w:rsidRPr="006C4C8C" w:rsidRDefault="00745853" w:rsidP="007D7FE4">
            <w:pPr>
              <w:rPr>
                <w:i/>
                <w:color w:val="000000"/>
                <w:sz w:val="20"/>
                <w:szCs w:val="20"/>
              </w:rPr>
            </w:pPr>
            <w:r w:rsidRPr="006C4C8C">
              <w:rPr>
                <w:i/>
                <w:color w:val="000000"/>
                <w:sz w:val="20"/>
                <w:szCs w:val="20"/>
              </w:rPr>
              <w:t>30.000,00</w:t>
            </w:r>
          </w:p>
        </w:tc>
      </w:tr>
    </w:tbl>
    <w:p w:rsidR="00745853" w:rsidRDefault="00745853" w:rsidP="008272DE">
      <w:pPr>
        <w:ind w:firstLine="360"/>
        <w:jc w:val="both"/>
        <w:rPr>
          <w:sz w:val="28"/>
          <w:szCs w:val="28"/>
        </w:rPr>
      </w:pPr>
    </w:p>
    <w:p w:rsidR="005A0EFD" w:rsidRDefault="005A0EFD" w:rsidP="008272DE">
      <w:pPr>
        <w:ind w:firstLine="360"/>
        <w:jc w:val="both"/>
        <w:rPr>
          <w:sz w:val="28"/>
          <w:szCs w:val="28"/>
        </w:rPr>
      </w:pPr>
    </w:p>
    <w:p w:rsidR="005A0EFD" w:rsidRDefault="005A0EFD" w:rsidP="008272DE">
      <w:pPr>
        <w:ind w:firstLine="360"/>
        <w:jc w:val="both"/>
        <w:rPr>
          <w:sz w:val="28"/>
          <w:szCs w:val="28"/>
        </w:rPr>
      </w:pPr>
    </w:p>
    <w:p w:rsidR="005A0EFD" w:rsidRDefault="005A0EFD" w:rsidP="008272DE">
      <w:pPr>
        <w:ind w:firstLine="360"/>
        <w:jc w:val="both"/>
        <w:rPr>
          <w:sz w:val="28"/>
          <w:szCs w:val="28"/>
        </w:rPr>
      </w:pPr>
    </w:p>
    <w:p w:rsidR="005A0EFD" w:rsidRDefault="005A0EFD" w:rsidP="008272DE">
      <w:pPr>
        <w:ind w:firstLine="360"/>
        <w:jc w:val="both"/>
        <w:rPr>
          <w:sz w:val="28"/>
          <w:szCs w:val="28"/>
        </w:rPr>
      </w:pPr>
    </w:p>
    <w:p w:rsidR="005A0EFD" w:rsidRDefault="005A0EFD" w:rsidP="008272DE">
      <w:pPr>
        <w:ind w:firstLine="360"/>
        <w:jc w:val="both"/>
        <w:rPr>
          <w:sz w:val="28"/>
          <w:szCs w:val="28"/>
        </w:rPr>
      </w:pPr>
    </w:p>
    <w:p w:rsidR="005A0EFD" w:rsidRPr="008B7462" w:rsidRDefault="005A0EFD" w:rsidP="005A0EFD">
      <w:pPr>
        <w:ind w:left="-360"/>
        <w:jc w:val="center"/>
        <w:rPr>
          <w:b/>
          <w:color w:val="000000"/>
          <w:sz w:val="40"/>
          <w:szCs w:val="40"/>
          <w:lang w:val="sl-SI"/>
        </w:rPr>
      </w:pPr>
      <w:r w:rsidRPr="008B7462">
        <w:rPr>
          <w:b/>
          <w:color w:val="000000"/>
          <w:sz w:val="40"/>
          <w:szCs w:val="40"/>
          <w:lang w:val="sl-SI"/>
        </w:rPr>
        <w:t>*  *  *</w:t>
      </w:r>
    </w:p>
    <w:p w:rsidR="005A0EFD" w:rsidRPr="008B7462" w:rsidRDefault="005A0EFD" w:rsidP="005A0EFD">
      <w:pPr>
        <w:ind w:left="-360"/>
        <w:jc w:val="center"/>
        <w:rPr>
          <w:color w:val="000000"/>
          <w:sz w:val="40"/>
          <w:szCs w:val="40"/>
          <w:lang w:val="sl-SI"/>
        </w:rPr>
      </w:pPr>
    </w:p>
    <w:p w:rsidR="005A0EFD" w:rsidRPr="00482F38" w:rsidRDefault="005A0EFD" w:rsidP="005A0EFD">
      <w:pPr>
        <w:ind w:left="-360"/>
        <w:jc w:val="both"/>
        <w:rPr>
          <w:b/>
          <w:i/>
          <w:iCs/>
          <w:sz w:val="28"/>
          <w:szCs w:val="28"/>
          <w:lang w:val="sr-Latn-CS"/>
        </w:rPr>
      </w:pPr>
      <w:r w:rsidRPr="00482F38">
        <w:rPr>
          <w:color w:val="000000"/>
          <w:sz w:val="28"/>
          <w:szCs w:val="28"/>
          <w:lang w:val="sl-SI"/>
        </w:rPr>
        <w:lastRenderedPageBreak/>
        <w:tab/>
      </w:r>
      <w:r w:rsidRPr="00482F38">
        <w:rPr>
          <w:color w:val="000000"/>
          <w:sz w:val="28"/>
          <w:szCs w:val="28"/>
          <w:lang w:val="sl-SI"/>
        </w:rPr>
        <w:tab/>
        <w:t xml:space="preserve">Predloženi iznos budžetskih sredstava u visini </w:t>
      </w:r>
      <w:r>
        <w:rPr>
          <w:b/>
          <w:bCs/>
          <w:color w:val="000000"/>
          <w:sz w:val="28"/>
          <w:szCs w:val="28"/>
          <w:lang w:val="sr-Latn-CS"/>
        </w:rPr>
        <w:t>49.032.39</w:t>
      </w:r>
      <w:r w:rsidRPr="00482F38">
        <w:rPr>
          <w:b/>
          <w:bCs/>
          <w:color w:val="000000"/>
          <w:sz w:val="28"/>
          <w:szCs w:val="28"/>
          <w:lang w:val="sr-Latn-CS"/>
        </w:rPr>
        <w:t>0,00</w:t>
      </w:r>
      <w:r w:rsidRPr="00482F38">
        <w:rPr>
          <w:b/>
          <w:bCs/>
          <w:color w:val="000000"/>
          <w:sz w:val="28"/>
          <w:szCs w:val="28"/>
          <w:lang w:val="sl-SI"/>
        </w:rPr>
        <w:t xml:space="preserve"> €</w:t>
      </w:r>
      <w:r w:rsidRPr="00482F38">
        <w:rPr>
          <w:color w:val="000000"/>
          <w:sz w:val="28"/>
          <w:szCs w:val="28"/>
          <w:lang w:val="sl-SI"/>
        </w:rPr>
        <w:t xml:space="preserve"> predstavlja bilansni okvir budžetske potrošnje za 201</w:t>
      </w:r>
      <w:r>
        <w:rPr>
          <w:color w:val="000000"/>
          <w:sz w:val="28"/>
          <w:szCs w:val="28"/>
          <w:lang w:val="sl-SI"/>
        </w:rPr>
        <w:t>5</w:t>
      </w:r>
      <w:r w:rsidRPr="00482F38">
        <w:rPr>
          <w:color w:val="000000"/>
          <w:sz w:val="28"/>
          <w:szCs w:val="28"/>
        </w:rPr>
        <w:t>.</w:t>
      </w:r>
      <w:r w:rsidRPr="00482F38">
        <w:rPr>
          <w:color w:val="000000"/>
          <w:sz w:val="28"/>
          <w:szCs w:val="28"/>
          <w:lang w:val="sl-SI"/>
        </w:rPr>
        <w:t xml:space="preserve"> godinu .</w:t>
      </w:r>
      <w:r w:rsidRPr="00482F38">
        <w:rPr>
          <w:color w:val="000000"/>
          <w:sz w:val="28"/>
          <w:szCs w:val="28"/>
          <w:lang w:val="sl-SI"/>
        </w:rPr>
        <w:tab/>
      </w:r>
      <w:r w:rsidRPr="00482F38">
        <w:rPr>
          <w:color w:val="000000"/>
          <w:sz w:val="28"/>
          <w:szCs w:val="28"/>
          <w:lang w:val="sl-SI"/>
        </w:rPr>
        <w:tab/>
      </w:r>
      <w:r w:rsidRPr="00482F38">
        <w:rPr>
          <w:color w:val="000000"/>
          <w:sz w:val="28"/>
          <w:szCs w:val="28"/>
          <w:lang w:val="sl-SI"/>
        </w:rPr>
        <w:tab/>
      </w:r>
      <w:r w:rsidRPr="00482F38">
        <w:rPr>
          <w:color w:val="000000"/>
          <w:sz w:val="28"/>
          <w:szCs w:val="28"/>
          <w:lang w:val="sl-SI"/>
        </w:rPr>
        <w:tab/>
      </w:r>
      <w:r w:rsidRPr="00482F38">
        <w:rPr>
          <w:color w:val="000000"/>
          <w:sz w:val="28"/>
          <w:szCs w:val="28"/>
          <w:lang w:val="sl-SI"/>
        </w:rPr>
        <w:tab/>
      </w:r>
      <w:r>
        <w:rPr>
          <w:color w:val="000000"/>
          <w:sz w:val="28"/>
          <w:szCs w:val="28"/>
          <w:lang w:val="sl-SI"/>
        </w:rPr>
        <w:tab/>
      </w:r>
      <w:r>
        <w:rPr>
          <w:color w:val="000000"/>
          <w:sz w:val="28"/>
          <w:szCs w:val="28"/>
          <w:lang w:val="sl-SI"/>
        </w:rPr>
        <w:tab/>
      </w:r>
      <w:r>
        <w:rPr>
          <w:color w:val="000000"/>
          <w:sz w:val="28"/>
          <w:szCs w:val="28"/>
          <w:lang w:val="sl-SI"/>
        </w:rPr>
        <w:tab/>
      </w:r>
      <w:r w:rsidRPr="00482F38">
        <w:rPr>
          <w:color w:val="000000"/>
          <w:sz w:val="28"/>
          <w:szCs w:val="28"/>
          <w:lang w:val="sl-SI"/>
        </w:rPr>
        <w:t>Ostvarivanje osnovnih postavki ekonomske politike za 201</w:t>
      </w:r>
      <w:r>
        <w:rPr>
          <w:color w:val="000000"/>
          <w:sz w:val="28"/>
          <w:szCs w:val="28"/>
          <w:lang w:val="sl-SI"/>
        </w:rPr>
        <w:t>5</w:t>
      </w:r>
      <w:r w:rsidRPr="00482F38">
        <w:rPr>
          <w:color w:val="000000"/>
          <w:sz w:val="28"/>
          <w:szCs w:val="28"/>
        </w:rPr>
        <w:t>.</w:t>
      </w:r>
      <w:r w:rsidRPr="00482F38">
        <w:rPr>
          <w:color w:val="000000"/>
          <w:sz w:val="28"/>
          <w:szCs w:val="28"/>
          <w:lang w:val="sl-SI"/>
        </w:rPr>
        <w:t xml:space="preserve"> godinu determinisaće visinu ostvarenih sredstava </w:t>
      </w:r>
      <w:r>
        <w:rPr>
          <w:color w:val="000000"/>
          <w:sz w:val="28"/>
          <w:szCs w:val="28"/>
          <w:lang w:val="sl-SI"/>
        </w:rPr>
        <w:t>b</w:t>
      </w:r>
      <w:r w:rsidRPr="00482F38">
        <w:rPr>
          <w:color w:val="000000"/>
          <w:sz w:val="28"/>
          <w:szCs w:val="28"/>
          <w:lang w:val="sl-SI"/>
        </w:rPr>
        <w:t xml:space="preserve">udžeta u tekućoj godini, od čega će zavisiti i njihov raspored .  </w:t>
      </w:r>
    </w:p>
    <w:p w:rsidR="005A0EFD" w:rsidRDefault="005A0EFD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5A0EFD" w:rsidRDefault="005A0EFD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BF76F7" w:rsidRDefault="00BF76F7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5A0EFD" w:rsidRDefault="005A0EFD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5A0EFD" w:rsidRDefault="005A0EFD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5A0EFD" w:rsidRDefault="005A0EFD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  <w:lang w:val="sl-SI"/>
        </w:rPr>
      </w:pPr>
    </w:p>
    <w:p w:rsidR="005A0EFD" w:rsidRPr="00EA5F6C" w:rsidRDefault="005A0EFD" w:rsidP="005A0EFD">
      <w:pPr>
        <w:tabs>
          <w:tab w:val="left" w:pos="6660"/>
        </w:tabs>
        <w:jc w:val="both"/>
        <w:rPr>
          <w:b/>
          <w:iCs/>
          <w:color w:val="000000"/>
          <w:sz w:val="28"/>
          <w:szCs w:val="28"/>
        </w:rPr>
      </w:pPr>
      <w:r w:rsidRPr="00143096">
        <w:rPr>
          <w:b/>
          <w:iCs/>
          <w:color w:val="000000"/>
          <w:sz w:val="28"/>
          <w:szCs w:val="28"/>
          <w:lang w:val="sl-SI"/>
        </w:rPr>
        <w:lastRenderedPageBreak/>
        <w:t>P</w:t>
      </w:r>
      <w:r w:rsidRPr="00143096">
        <w:rPr>
          <w:b/>
          <w:iCs/>
          <w:color w:val="000000"/>
          <w:sz w:val="28"/>
          <w:szCs w:val="28"/>
        </w:rPr>
        <w:t xml:space="preserve">LANIRANI IZDACI PO </w:t>
      </w:r>
      <w:r w:rsidRPr="00143096">
        <w:rPr>
          <w:b/>
          <w:iCs/>
          <w:color w:val="000000"/>
          <w:sz w:val="28"/>
          <w:szCs w:val="28"/>
          <w:lang w:val="sr-Latn-CS"/>
        </w:rPr>
        <w:t>FUNKCIONALNOJ</w:t>
      </w:r>
      <w:r w:rsidRPr="00143096">
        <w:rPr>
          <w:b/>
          <w:iCs/>
          <w:color w:val="000000"/>
          <w:sz w:val="28"/>
          <w:szCs w:val="28"/>
        </w:rPr>
        <w:t xml:space="preserve"> KLASIFIKACIJI</w:t>
      </w:r>
    </w:p>
    <w:p w:rsidR="005A0EFD" w:rsidRPr="00EA5F6C" w:rsidRDefault="005A0EFD" w:rsidP="005A0EFD">
      <w:pPr>
        <w:rPr>
          <w:color w:val="000000"/>
          <w:sz w:val="28"/>
          <w:szCs w:val="28"/>
          <w:lang w:val="sr-Latn-CS"/>
        </w:rPr>
      </w:pPr>
    </w:p>
    <w:p w:rsidR="005A0EFD" w:rsidRDefault="005A0EFD" w:rsidP="005A0EFD">
      <w:pPr>
        <w:rPr>
          <w:color w:val="000000"/>
          <w:sz w:val="28"/>
          <w:szCs w:val="28"/>
        </w:rPr>
      </w:pPr>
      <w:r w:rsidRPr="00EA5F6C">
        <w:rPr>
          <w:color w:val="000000"/>
          <w:sz w:val="28"/>
          <w:szCs w:val="28"/>
          <w:lang w:val="sr-Latn-CS"/>
        </w:rPr>
        <w:tab/>
      </w:r>
      <w:r w:rsidRPr="00EA5F6C">
        <w:rPr>
          <w:color w:val="000000"/>
          <w:sz w:val="28"/>
          <w:szCs w:val="28"/>
        </w:rPr>
        <w:t>Izdaci prikazani po funkcionalnoj klasifikaciji dati su u sl</w:t>
      </w:r>
      <w:r w:rsidRPr="00EA5F6C">
        <w:rPr>
          <w:color w:val="000000"/>
          <w:sz w:val="28"/>
          <w:szCs w:val="28"/>
          <w:lang w:val="sr-Latn-CS"/>
        </w:rPr>
        <w:t>i</w:t>
      </w:r>
      <w:r w:rsidRPr="00EA5F6C">
        <w:rPr>
          <w:color w:val="000000"/>
          <w:sz w:val="28"/>
          <w:szCs w:val="28"/>
        </w:rPr>
        <w:t>jedećoj tabeli :</w:t>
      </w:r>
    </w:p>
    <w:p w:rsidR="005A0EFD" w:rsidRPr="005A0EFD" w:rsidRDefault="005A0EFD" w:rsidP="005A0EFD">
      <w:pPr>
        <w:rPr>
          <w:color w:val="000000"/>
          <w:sz w:val="28"/>
          <w:szCs w:val="28"/>
        </w:rPr>
      </w:pPr>
    </w:p>
    <w:tbl>
      <w:tblPr>
        <w:tblW w:w="8420" w:type="dxa"/>
        <w:tblInd w:w="93" w:type="dxa"/>
        <w:tblLook w:val="0000"/>
      </w:tblPr>
      <w:tblGrid>
        <w:gridCol w:w="768"/>
        <w:gridCol w:w="1225"/>
        <w:gridCol w:w="3138"/>
        <w:gridCol w:w="2180"/>
        <w:gridCol w:w="1109"/>
      </w:tblGrid>
      <w:tr w:rsidR="005A0EFD" w:rsidRPr="009034E8" w:rsidTr="005A0EFD">
        <w:trPr>
          <w:trHeight w:val="576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EFD" w:rsidRPr="009034E8" w:rsidRDefault="005A0EFD" w:rsidP="00CA3230">
            <w:pPr>
              <w:jc w:val="center"/>
              <w:rPr>
                <w:b/>
                <w:color w:val="000000"/>
              </w:rPr>
            </w:pPr>
            <w:r w:rsidRPr="009034E8">
              <w:rPr>
                <w:b/>
                <w:color w:val="000000"/>
              </w:rPr>
              <w:t>Red. br.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EFD" w:rsidRPr="009034E8" w:rsidRDefault="005A0EFD" w:rsidP="00CA3230">
            <w:pPr>
              <w:jc w:val="center"/>
              <w:rPr>
                <w:b/>
                <w:color w:val="000000"/>
              </w:rPr>
            </w:pPr>
            <w:r w:rsidRPr="009034E8">
              <w:rPr>
                <w:b/>
                <w:color w:val="000000"/>
              </w:rPr>
              <w:t>Funkcio. klasifika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EFD" w:rsidRPr="009034E8" w:rsidRDefault="005A0EFD" w:rsidP="00CA3230">
            <w:pPr>
              <w:jc w:val="center"/>
              <w:rPr>
                <w:b/>
                <w:color w:val="000000"/>
              </w:rPr>
            </w:pPr>
            <w:r w:rsidRPr="009034E8">
              <w:rPr>
                <w:b/>
                <w:color w:val="000000"/>
              </w:rPr>
              <w:t>OPIS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EFD" w:rsidRPr="009034E8" w:rsidRDefault="005A0EFD" w:rsidP="00CA3230">
            <w:pPr>
              <w:jc w:val="center"/>
              <w:rPr>
                <w:b/>
                <w:color w:val="000000"/>
              </w:rPr>
            </w:pPr>
            <w:r w:rsidRPr="009034E8">
              <w:rPr>
                <w:b/>
                <w:color w:val="000000"/>
              </w:rPr>
              <w:t xml:space="preserve">PLAN </w:t>
            </w:r>
          </w:p>
          <w:p w:rsidR="005A0EFD" w:rsidRPr="005A0EFD" w:rsidRDefault="005A0EFD" w:rsidP="005A0EFD">
            <w:pPr>
              <w:jc w:val="center"/>
              <w:rPr>
                <w:b/>
                <w:color w:val="000000"/>
              </w:rPr>
            </w:pPr>
            <w:r w:rsidRPr="009034E8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FD" w:rsidRPr="009034E8" w:rsidRDefault="005A0EFD" w:rsidP="00CA3230">
            <w:pPr>
              <w:jc w:val="center"/>
              <w:rPr>
                <w:b/>
                <w:bCs/>
                <w:color w:val="000000"/>
                <w:lang w:val="sr-Latn-CS"/>
              </w:rPr>
            </w:pPr>
          </w:p>
          <w:p w:rsidR="005A0EFD" w:rsidRPr="009034E8" w:rsidRDefault="005A0EFD" w:rsidP="00CA3230">
            <w:pPr>
              <w:jc w:val="center"/>
              <w:rPr>
                <w:b/>
                <w:bCs/>
                <w:color w:val="000000"/>
              </w:rPr>
            </w:pPr>
            <w:r w:rsidRPr="009034E8">
              <w:rPr>
                <w:b/>
                <w:bCs/>
                <w:color w:val="000000"/>
              </w:rPr>
              <w:t>%</w:t>
            </w:r>
          </w:p>
        </w:tc>
      </w:tr>
      <w:tr w:rsidR="008246A1" w:rsidRPr="009034E8" w:rsidTr="005A0EFD">
        <w:trPr>
          <w:trHeight w:val="409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Opšte javne službe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31.062.420,00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63,35   </w:t>
            </w:r>
          </w:p>
        </w:tc>
      </w:tr>
      <w:tr w:rsidR="008246A1" w:rsidRPr="009034E8" w:rsidTr="005A0EFD">
        <w:trPr>
          <w:trHeight w:val="39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Javni red i bezbjednost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1.411.450,00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2,88   </w:t>
            </w:r>
          </w:p>
        </w:tc>
      </w:tr>
      <w:tr w:rsidR="008246A1" w:rsidRPr="009034E8" w:rsidTr="005A0EFD">
        <w:trPr>
          <w:trHeight w:val="37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Ekonomski poslovi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3.012.510,00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6,14   </w:t>
            </w:r>
          </w:p>
        </w:tc>
      </w:tr>
      <w:tr w:rsidR="008246A1" w:rsidRPr="009034E8" w:rsidTr="005A0EFD">
        <w:trPr>
          <w:trHeight w:val="36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Poslovi stanovanja i zajednice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8.454.250,00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17,24   </w:t>
            </w:r>
          </w:p>
        </w:tc>
      </w:tr>
      <w:tr w:rsidR="008246A1" w:rsidRPr="009034E8" w:rsidTr="005A0EFD">
        <w:trPr>
          <w:trHeight w:val="36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Sport, kultura i religija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2.878.710,00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5,87   </w:t>
            </w:r>
          </w:p>
        </w:tc>
      </w:tr>
      <w:tr w:rsidR="008246A1" w:rsidRPr="009034E8" w:rsidTr="005A0EFD">
        <w:trPr>
          <w:trHeight w:val="296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jc w:val="center"/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Pr="009034E8" w:rsidRDefault="008246A1" w:rsidP="00CA3230">
            <w:pPr>
              <w:rPr>
                <w:color w:val="000000"/>
                <w:sz w:val="28"/>
                <w:szCs w:val="28"/>
              </w:rPr>
            </w:pPr>
            <w:r w:rsidRPr="009034E8">
              <w:rPr>
                <w:color w:val="000000"/>
                <w:sz w:val="28"/>
                <w:szCs w:val="28"/>
              </w:rPr>
              <w:t>Socijalna zaštita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2.213.050,00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A1" w:rsidRDefault="008246A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4,51   </w:t>
            </w:r>
          </w:p>
        </w:tc>
      </w:tr>
      <w:tr w:rsidR="005A0EFD" w:rsidRPr="005A0EFD" w:rsidTr="005A0EFD">
        <w:trPr>
          <w:trHeight w:val="368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FD" w:rsidRPr="009034E8" w:rsidRDefault="005A0EFD" w:rsidP="00CA32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FD" w:rsidRPr="009034E8" w:rsidRDefault="005A0EFD" w:rsidP="00CA32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FD" w:rsidRPr="009034E8" w:rsidRDefault="005A0EFD" w:rsidP="00CA32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34E8">
              <w:rPr>
                <w:b/>
                <w:bCs/>
                <w:color w:val="000000"/>
                <w:sz w:val="28"/>
                <w:szCs w:val="28"/>
              </w:rPr>
              <w:t>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FD" w:rsidRPr="009034E8" w:rsidRDefault="000A589F" w:rsidP="005A0EFD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 w:rsidR="005A0EFD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 w:rsidR="005A0EFD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5A0EFD">
              <w:rPr>
                <w:b/>
                <w:noProof/>
                <w:color w:val="000000"/>
                <w:sz w:val="28"/>
                <w:szCs w:val="28"/>
              </w:rPr>
              <w:t>49.032.390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r w:rsidR="005A0EFD">
              <w:rPr>
                <w:b/>
                <w:color w:val="000000"/>
                <w:sz w:val="28"/>
                <w:szCs w:val="28"/>
              </w:rPr>
              <w:t>,00</w:t>
            </w:r>
            <w:r>
              <w:rPr>
                <w:b/>
                <w:color w:val="000000"/>
                <w:sz w:val="28"/>
                <w:szCs w:val="28"/>
              </w:rPr>
              <w:fldChar w:fldCharType="begin"/>
            </w:r>
            <w:r w:rsidR="005A0EFD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FD" w:rsidRPr="005A0EFD" w:rsidRDefault="005A0EF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A0EFD">
              <w:rPr>
                <w:b/>
                <w:color w:val="000000"/>
                <w:sz w:val="28"/>
                <w:szCs w:val="28"/>
              </w:rPr>
              <w:t xml:space="preserve"> 100,00   </w:t>
            </w:r>
          </w:p>
        </w:tc>
      </w:tr>
    </w:tbl>
    <w:p w:rsidR="005A0EFD" w:rsidRPr="00A73BBE" w:rsidRDefault="005A0EFD" w:rsidP="005A0EFD">
      <w:pPr>
        <w:tabs>
          <w:tab w:val="left" w:pos="6480"/>
        </w:tabs>
        <w:rPr>
          <w:color w:val="00B050"/>
          <w:lang w:val="sr-Latn-CS"/>
        </w:rPr>
      </w:pPr>
    </w:p>
    <w:p w:rsidR="005A0EFD" w:rsidRDefault="005A0EFD" w:rsidP="005A0EFD">
      <w:pPr>
        <w:pStyle w:val="ListParagraph"/>
        <w:tabs>
          <w:tab w:val="left" w:pos="6480"/>
        </w:tabs>
        <w:ind w:left="1110"/>
        <w:rPr>
          <w:b/>
          <w:bCs/>
          <w:color w:val="000000"/>
          <w:sz w:val="28"/>
          <w:szCs w:val="28"/>
        </w:rPr>
      </w:pPr>
    </w:p>
    <w:p w:rsidR="005A0EFD" w:rsidRPr="005A0EFD" w:rsidRDefault="005A0EFD" w:rsidP="005A0EFD">
      <w:pPr>
        <w:pStyle w:val="ListParagraph"/>
        <w:numPr>
          <w:ilvl w:val="0"/>
          <w:numId w:val="47"/>
        </w:numPr>
        <w:tabs>
          <w:tab w:val="left" w:pos="648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EFD">
        <w:rPr>
          <w:rFonts w:ascii="Times New Roman" w:hAnsi="Times New Roman"/>
          <w:b/>
          <w:bCs/>
          <w:color w:val="000000"/>
          <w:sz w:val="28"/>
          <w:szCs w:val="28"/>
        </w:rPr>
        <w:t>OPŠTE JAVNE SLUŽBE</w:t>
      </w:r>
    </w:p>
    <w:p w:rsidR="005A0EFD" w:rsidRPr="00D20CAA" w:rsidRDefault="005A0EFD" w:rsidP="005A0EFD">
      <w:pPr>
        <w:pStyle w:val="BodyTextIndent"/>
        <w:rPr>
          <w:color w:val="000000"/>
          <w:sz w:val="28"/>
          <w:lang w:val="sr-Latn-CS"/>
        </w:rPr>
      </w:pPr>
      <w:r w:rsidRPr="007F2B11">
        <w:rPr>
          <w:color w:val="000000"/>
          <w:sz w:val="28"/>
        </w:rPr>
        <w:t xml:space="preserve">Po funkcionalnoj klasifikaciji u okviru opštih javnih službi planirana </w:t>
      </w:r>
      <w:r w:rsidRPr="007F2B11">
        <w:rPr>
          <w:color w:val="000000"/>
          <w:sz w:val="28"/>
          <w:lang w:val="sr-Latn-CS"/>
        </w:rPr>
        <w:t xml:space="preserve">su </w:t>
      </w:r>
      <w:r w:rsidRPr="007F2B11">
        <w:rPr>
          <w:color w:val="000000"/>
          <w:sz w:val="28"/>
        </w:rPr>
        <w:t xml:space="preserve">sredstva u iznosu od </w:t>
      </w:r>
      <w:r w:rsidR="008246A1">
        <w:rPr>
          <w:b/>
          <w:bCs w:val="0"/>
          <w:color w:val="000000"/>
          <w:sz w:val="28"/>
          <w:lang w:val="sr-Latn-CS"/>
        </w:rPr>
        <w:t>31.062.420</w:t>
      </w:r>
      <w:r>
        <w:rPr>
          <w:b/>
          <w:bCs w:val="0"/>
          <w:color w:val="000000"/>
          <w:sz w:val="28"/>
          <w:lang w:val="sr-Latn-CS"/>
        </w:rPr>
        <w:t>,00</w:t>
      </w:r>
      <w:r w:rsidRPr="007F2B11">
        <w:rPr>
          <w:b/>
          <w:bCs w:val="0"/>
          <w:color w:val="000000"/>
          <w:sz w:val="28"/>
        </w:rPr>
        <w:t xml:space="preserve"> €</w:t>
      </w:r>
      <w:r w:rsidRPr="007F2B11">
        <w:rPr>
          <w:color w:val="000000"/>
          <w:sz w:val="28"/>
        </w:rPr>
        <w:t xml:space="preserve"> odnosno </w:t>
      </w:r>
      <w:r>
        <w:rPr>
          <w:b/>
          <w:bCs w:val="0"/>
          <w:color w:val="000000"/>
          <w:sz w:val="28"/>
          <w:lang w:val="sr-Latn-CS"/>
        </w:rPr>
        <w:t>63,</w:t>
      </w:r>
      <w:r w:rsidR="008246A1">
        <w:rPr>
          <w:b/>
          <w:bCs w:val="0"/>
          <w:color w:val="000000"/>
          <w:sz w:val="28"/>
          <w:lang w:val="sr-Latn-CS"/>
        </w:rPr>
        <w:t>35</w:t>
      </w:r>
      <w:r w:rsidRPr="007F2B11">
        <w:rPr>
          <w:b/>
          <w:bCs w:val="0"/>
          <w:color w:val="000000"/>
          <w:sz w:val="28"/>
        </w:rPr>
        <w:t xml:space="preserve"> % </w:t>
      </w:r>
      <w:r w:rsidRPr="007F2B11">
        <w:rPr>
          <w:color w:val="000000"/>
          <w:sz w:val="28"/>
        </w:rPr>
        <w:t xml:space="preserve">ukupnih budžetskih izdataka. Ova sredstva su namjenjena za potrebe: Službe </w:t>
      </w:r>
      <w:r w:rsidRPr="007F2B11">
        <w:rPr>
          <w:color w:val="000000"/>
          <w:sz w:val="28"/>
          <w:lang w:val="sr-Latn-CS"/>
        </w:rPr>
        <w:t>gradonačelnika</w:t>
      </w:r>
      <w:r w:rsidRPr="007F2B11">
        <w:rPr>
          <w:color w:val="000000"/>
          <w:sz w:val="28"/>
        </w:rPr>
        <w:t>,</w:t>
      </w:r>
      <w:r w:rsidRPr="007F2B11">
        <w:rPr>
          <w:color w:val="000000"/>
          <w:sz w:val="28"/>
          <w:lang w:val="sr-Latn-CS"/>
        </w:rPr>
        <w:t xml:space="preserve"> Službe glavnog administratora, Službe menadžera, Službe </w:t>
      </w:r>
      <w:r w:rsidRPr="007F2B11">
        <w:rPr>
          <w:color w:val="000000"/>
          <w:sz w:val="28"/>
        </w:rPr>
        <w:t>Skupštin</w:t>
      </w:r>
      <w:r w:rsidRPr="007F2B11">
        <w:rPr>
          <w:color w:val="000000"/>
          <w:sz w:val="28"/>
          <w:lang w:val="sr-Latn-CS"/>
        </w:rPr>
        <w:t>e</w:t>
      </w:r>
      <w:r w:rsidRPr="007F2B11">
        <w:rPr>
          <w:color w:val="000000"/>
          <w:sz w:val="28"/>
        </w:rPr>
        <w:t>, Sekretarijata za finansije, Uprav</w:t>
      </w:r>
      <w:r w:rsidRPr="007F2B11">
        <w:rPr>
          <w:color w:val="000000"/>
          <w:sz w:val="28"/>
          <w:lang w:val="sr-Latn-CS"/>
        </w:rPr>
        <w:t>e</w:t>
      </w:r>
      <w:r w:rsidRPr="007F2B11">
        <w:rPr>
          <w:color w:val="000000"/>
          <w:sz w:val="28"/>
        </w:rPr>
        <w:t xml:space="preserve"> lokalnih javnih prihoda, Sekretarijat</w:t>
      </w:r>
      <w:r w:rsidRPr="007F2B11">
        <w:rPr>
          <w:color w:val="000000"/>
          <w:sz w:val="28"/>
          <w:lang w:val="sr-Latn-CS"/>
        </w:rPr>
        <w:t>a</w:t>
      </w:r>
      <w:r w:rsidRPr="007F2B11">
        <w:rPr>
          <w:color w:val="000000"/>
          <w:sz w:val="28"/>
        </w:rPr>
        <w:t xml:space="preserve"> za lokalnu samoupravu, Službe za zajedničke poslove, Direkcija za imovinu</w:t>
      </w:r>
      <w:r>
        <w:rPr>
          <w:color w:val="000000"/>
          <w:sz w:val="28"/>
          <w:lang w:val="sr-Latn-CS"/>
        </w:rPr>
        <w:t>,</w:t>
      </w:r>
      <w:r>
        <w:rPr>
          <w:color w:val="000000"/>
          <w:sz w:val="28"/>
        </w:rPr>
        <w:t xml:space="preserve"> Centra za informacioni sistem </w:t>
      </w:r>
      <w:r>
        <w:rPr>
          <w:color w:val="000000"/>
          <w:sz w:val="28"/>
          <w:lang w:val="sr-Latn-CS"/>
        </w:rPr>
        <w:t xml:space="preserve"> i Službe za unutrašnju reviziju.</w:t>
      </w:r>
    </w:p>
    <w:p w:rsidR="005A0EFD" w:rsidRPr="007F2B11" w:rsidRDefault="005A0EFD" w:rsidP="005A0EFD">
      <w:pPr>
        <w:ind w:firstLine="720"/>
        <w:jc w:val="both"/>
        <w:rPr>
          <w:color w:val="000000"/>
          <w:sz w:val="28"/>
          <w:szCs w:val="28"/>
        </w:rPr>
      </w:pPr>
      <w:r w:rsidRPr="007F2B11">
        <w:rPr>
          <w:color w:val="000000"/>
          <w:sz w:val="28"/>
          <w:szCs w:val="28"/>
        </w:rPr>
        <w:t xml:space="preserve">Sredstva su kod navedenih potrošačkih jedinica planirana za isplatu bruto zarada, ostalih primanja i naknada zaposlenih, za rashode za robu i materijal, izdaci za rentu, </w:t>
      </w:r>
      <w:r>
        <w:rPr>
          <w:color w:val="000000"/>
          <w:sz w:val="28"/>
          <w:szCs w:val="28"/>
        </w:rPr>
        <w:t>ostale</w:t>
      </w:r>
      <w:r w:rsidRPr="007F2B11">
        <w:rPr>
          <w:color w:val="000000"/>
          <w:sz w:val="28"/>
          <w:szCs w:val="28"/>
        </w:rPr>
        <w:t xml:space="preserve"> usluge i transfere .</w:t>
      </w:r>
    </w:p>
    <w:p w:rsidR="005A0EFD" w:rsidRPr="007F2B11" w:rsidRDefault="005A0EFD" w:rsidP="005A0EFD">
      <w:pPr>
        <w:pStyle w:val="BodyTextIndent"/>
        <w:rPr>
          <w:color w:val="000000"/>
          <w:sz w:val="28"/>
        </w:rPr>
      </w:pPr>
      <w:r w:rsidRPr="007F2B11">
        <w:rPr>
          <w:color w:val="000000"/>
          <w:sz w:val="28"/>
        </w:rPr>
        <w:t xml:space="preserve">Ukupno opredjeljenja sredstva za kapitalne izdatke koji se vode u okviru ove klase u iznosu od  </w:t>
      </w:r>
      <w:r>
        <w:rPr>
          <w:color w:val="000000"/>
          <w:sz w:val="28"/>
          <w:lang w:val="sr-Latn-CS"/>
        </w:rPr>
        <w:t>19.</w:t>
      </w:r>
      <w:r w:rsidR="009C6033">
        <w:rPr>
          <w:color w:val="000000"/>
          <w:sz w:val="28"/>
          <w:lang w:val="sr-Latn-CS"/>
        </w:rPr>
        <w:t>435.780</w:t>
      </w:r>
      <w:r>
        <w:rPr>
          <w:color w:val="000000"/>
          <w:sz w:val="28"/>
          <w:lang w:val="sr-Latn-CS"/>
        </w:rPr>
        <w:t>,00</w:t>
      </w:r>
      <w:r w:rsidRPr="007F2B11">
        <w:rPr>
          <w:color w:val="000000"/>
          <w:sz w:val="28"/>
        </w:rPr>
        <w:t xml:space="preserve"> €, namjenjena su i to za: </w:t>
      </w:r>
    </w:p>
    <w:p w:rsidR="005A0EFD" w:rsidRPr="007F2B11" w:rsidRDefault="005A0EFD" w:rsidP="005A0EFD">
      <w:pPr>
        <w:pStyle w:val="BodyTextIndent"/>
        <w:ind w:right="-180"/>
        <w:rPr>
          <w:color w:val="000000"/>
          <w:sz w:val="28"/>
        </w:rPr>
      </w:pPr>
      <w:r>
        <w:rPr>
          <w:color w:val="000000"/>
          <w:sz w:val="28"/>
        </w:rPr>
        <w:t>- lokalnu infrastrukturu</w:t>
      </w:r>
      <w:r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ab/>
        <w:t>13.610.000,00</w:t>
      </w:r>
      <w:r w:rsidRPr="007F2B11">
        <w:rPr>
          <w:color w:val="000000"/>
          <w:sz w:val="28"/>
        </w:rPr>
        <w:t xml:space="preserve"> €</w:t>
      </w:r>
    </w:p>
    <w:p w:rsidR="005A0EFD" w:rsidRPr="007F2B11" w:rsidRDefault="005A0EFD" w:rsidP="005A0EFD">
      <w:pPr>
        <w:pStyle w:val="BodyTextIndent"/>
        <w:ind w:right="-90"/>
        <w:rPr>
          <w:color w:val="000000"/>
          <w:sz w:val="28"/>
          <w:lang w:val="sr-Latn-CS"/>
        </w:rPr>
      </w:pPr>
      <w:r w:rsidRPr="007F2B11">
        <w:rPr>
          <w:color w:val="000000"/>
          <w:sz w:val="28"/>
        </w:rPr>
        <w:t xml:space="preserve">- građevinske objekte </w:t>
      </w:r>
      <w:r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ab/>
        <w:t xml:space="preserve">  3.315.300,00 € </w:t>
      </w:r>
      <w:r w:rsidRPr="007F2B11">
        <w:rPr>
          <w:color w:val="000000"/>
          <w:sz w:val="28"/>
        </w:rPr>
        <w:t xml:space="preserve">  </w:t>
      </w:r>
    </w:p>
    <w:p w:rsidR="005A0EFD" w:rsidRDefault="005A0EFD" w:rsidP="005A0EFD">
      <w:pPr>
        <w:pStyle w:val="BodyTextIndent"/>
        <w:rPr>
          <w:color w:val="000000"/>
          <w:sz w:val="28"/>
          <w:lang w:val="sr-Latn-CS"/>
        </w:rPr>
      </w:pPr>
      <w:r w:rsidRPr="007F2B11">
        <w:rPr>
          <w:color w:val="000000"/>
          <w:sz w:val="28"/>
          <w:lang w:val="sr-Latn-CS"/>
        </w:rPr>
        <w:t>- za opremu</w:t>
      </w:r>
      <w:r w:rsidRPr="007F2B11">
        <w:rPr>
          <w:color w:val="000000"/>
          <w:sz w:val="28"/>
          <w:lang w:val="sr-Latn-CS"/>
        </w:rPr>
        <w:tab/>
      </w:r>
      <w:r w:rsidRPr="007F2B11">
        <w:rPr>
          <w:color w:val="000000"/>
          <w:sz w:val="28"/>
          <w:lang w:val="sr-Latn-CS"/>
        </w:rPr>
        <w:tab/>
      </w:r>
      <w:r w:rsidRPr="007F2B11">
        <w:rPr>
          <w:color w:val="000000"/>
          <w:sz w:val="28"/>
          <w:lang w:val="sr-Latn-CS"/>
        </w:rPr>
        <w:tab/>
      </w:r>
      <w:r w:rsidRPr="007F2B11">
        <w:rPr>
          <w:color w:val="000000"/>
          <w:sz w:val="28"/>
          <w:lang w:val="sr-Latn-CS"/>
        </w:rPr>
        <w:tab/>
      </w:r>
      <w:r w:rsidRPr="007F2B11">
        <w:rPr>
          <w:color w:val="000000"/>
          <w:sz w:val="28"/>
          <w:lang w:val="sr-Latn-CS"/>
        </w:rPr>
        <w:tab/>
      </w:r>
      <w:r w:rsidRPr="007F2B11"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 xml:space="preserve">  1.</w:t>
      </w:r>
      <w:r w:rsidR="009C6033">
        <w:rPr>
          <w:color w:val="000000"/>
          <w:sz w:val="28"/>
          <w:lang w:val="sr-Latn-CS"/>
        </w:rPr>
        <w:t>851.980</w:t>
      </w:r>
      <w:r>
        <w:rPr>
          <w:color w:val="000000"/>
          <w:sz w:val="28"/>
          <w:lang w:val="sr-Latn-CS"/>
        </w:rPr>
        <w:t>,00 €</w:t>
      </w:r>
    </w:p>
    <w:p w:rsidR="005A0EFD" w:rsidRDefault="005A0EFD" w:rsidP="005A0EFD">
      <w:pPr>
        <w:pStyle w:val="BodyTextIndent"/>
        <w:rPr>
          <w:color w:val="000000"/>
          <w:sz w:val="28"/>
          <w:lang w:val="sr-Latn-CS"/>
        </w:rPr>
      </w:pPr>
      <w:r w:rsidRPr="007F2B11">
        <w:rPr>
          <w:color w:val="000000"/>
          <w:sz w:val="28"/>
          <w:lang w:val="sr-Latn-CS"/>
        </w:rPr>
        <w:t>- za investiciono održavanje</w:t>
      </w:r>
      <w:r w:rsidRPr="007F2B11">
        <w:rPr>
          <w:color w:val="000000"/>
          <w:sz w:val="28"/>
          <w:lang w:val="sr-Latn-CS"/>
        </w:rPr>
        <w:tab/>
      </w:r>
      <w:r w:rsidRPr="007F2B11"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 xml:space="preserve">   </w:t>
      </w:r>
      <w:r w:rsidRPr="007F2B11">
        <w:rPr>
          <w:color w:val="000000"/>
          <w:sz w:val="28"/>
          <w:lang w:val="sr-Latn-CS"/>
        </w:rPr>
        <w:tab/>
      </w:r>
      <w:r>
        <w:rPr>
          <w:color w:val="000000"/>
          <w:sz w:val="28"/>
          <w:lang w:val="sr-Latn-CS"/>
        </w:rPr>
        <w:t xml:space="preserve">     658.500,00 €</w:t>
      </w:r>
      <w:r w:rsidRPr="007F2B11">
        <w:rPr>
          <w:color w:val="000000"/>
          <w:sz w:val="28"/>
          <w:lang w:val="sr-Latn-CS"/>
        </w:rPr>
        <w:tab/>
      </w:r>
    </w:p>
    <w:p w:rsidR="005A0EFD" w:rsidRPr="007F2B11" w:rsidRDefault="005A0EFD" w:rsidP="005A0EFD">
      <w:pPr>
        <w:pStyle w:val="BodyTextIndent"/>
        <w:rPr>
          <w:color w:val="000000"/>
          <w:sz w:val="28"/>
        </w:rPr>
      </w:pPr>
      <w:r w:rsidRPr="007F2B11">
        <w:rPr>
          <w:color w:val="000000"/>
          <w:sz w:val="28"/>
        </w:rPr>
        <w:t>U okviru ove klase opredjeljena su sredstva i za:</w:t>
      </w:r>
    </w:p>
    <w:p w:rsidR="005A0EFD" w:rsidRPr="007F2B11" w:rsidRDefault="005A0EFD" w:rsidP="005A0EFD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7F2B11">
        <w:rPr>
          <w:color w:val="000000"/>
          <w:sz w:val="28"/>
          <w:szCs w:val="28"/>
          <w:lang w:val="sr-Latn-CS"/>
        </w:rPr>
        <w:t xml:space="preserve">transferi budžetu Države                                                       </w:t>
      </w:r>
      <w:r w:rsidR="009C6033">
        <w:rPr>
          <w:color w:val="000000"/>
          <w:sz w:val="28"/>
          <w:szCs w:val="28"/>
          <w:lang w:val="sr-Latn-CS"/>
        </w:rPr>
        <w:t xml:space="preserve">          358</w:t>
      </w:r>
      <w:r w:rsidRPr="007F2B11">
        <w:rPr>
          <w:color w:val="000000"/>
          <w:sz w:val="28"/>
          <w:szCs w:val="28"/>
          <w:lang w:val="sr-Latn-CS"/>
        </w:rPr>
        <w:t>.000,00 €</w:t>
      </w:r>
    </w:p>
    <w:p w:rsidR="005A0EFD" w:rsidRPr="007F2B11" w:rsidRDefault="005A0EFD" w:rsidP="005A0EFD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7F2B11">
        <w:rPr>
          <w:color w:val="000000"/>
          <w:sz w:val="28"/>
          <w:szCs w:val="28"/>
        </w:rPr>
        <w:t xml:space="preserve">otplatu </w:t>
      </w:r>
      <w:r w:rsidRPr="007F2B11">
        <w:rPr>
          <w:color w:val="000000"/>
          <w:sz w:val="28"/>
          <w:szCs w:val="28"/>
          <w:lang w:val="sr-Latn-CS"/>
        </w:rPr>
        <w:t>dug</w:t>
      </w:r>
      <w:r>
        <w:rPr>
          <w:color w:val="000000"/>
          <w:sz w:val="28"/>
          <w:szCs w:val="28"/>
          <w:lang w:val="sr-Latn-CS"/>
        </w:rPr>
        <w:t>ov</w:t>
      </w:r>
      <w:r w:rsidRPr="007F2B11">
        <w:rPr>
          <w:color w:val="000000"/>
          <w:sz w:val="28"/>
          <w:szCs w:val="28"/>
          <w:lang w:val="sr-Latn-CS"/>
        </w:rPr>
        <w:t>a</w:t>
      </w:r>
      <w:r w:rsidRPr="007F2B11">
        <w:rPr>
          <w:color w:val="000000"/>
          <w:sz w:val="28"/>
          <w:szCs w:val="28"/>
        </w:rPr>
        <w:tab/>
      </w:r>
      <w:r w:rsidRPr="007F2B11">
        <w:rPr>
          <w:color w:val="000000"/>
          <w:sz w:val="28"/>
          <w:szCs w:val="28"/>
        </w:rPr>
        <w:tab/>
      </w:r>
      <w:r w:rsidRPr="007F2B11">
        <w:rPr>
          <w:color w:val="000000"/>
          <w:sz w:val="28"/>
          <w:szCs w:val="28"/>
        </w:rPr>
        <w:tab/>
      </w:r>
      <w:r w:rsidRPr="007F2B11">
        <w:rPr>
          <w:color w:val="000000"/>
          <w:sz w:val="28"/>
          <w:szCs w:val="28"/>
          <w:lang w:val="sr-Latn-CS"/>
        </w:rPr>
        <w:t xml:space="preserve">                                          </w:t>
      </w:r>
      <w:r>
        <w:rPr>
          <w:color w:val="000000"/>
          <w:sz w:val="28"/>
          <w:szCs w:val="28"/>
          <w:lang w:val="sr-Latn-CS"/>
        </w:rPr>
        <w:t xml:space="preserve">    </w:t>
      </w:r>
      <w:r w:rsidRPr="007F2B11">
        <w:rPr>
          <w:color w:val="000000"/>
          <w:sz w:val="28"/>
          <w:szCs w:val="28"/>
          <w:lang w:val="sr-Latn-CS"/>
        </w:rPr>
        <w:t xml:space="preserve">    </w:t>
      </w:r>
      <w:r w:rsidR="008246A1">
        <w:rPr>
          <w:color w:val="000000"/>
          <w:sz w:val="28"/>
          <w:szCs w:val="28"/>
          <w:lang w:val="sr-Latn-CS"/>
        </w:rPr>
        <w:t>2.55</w:t>
      </w:r>
      <w:r>
        <w:rPr>
          <w:color w:val="000000"/>
          <w:sz w:val="28"/>
          <w:szCs w:val="28"/>
          <w:lang w:val="sr-Latn-CS"/>
        </w:rPr>
        <w:t>2.000</w:t>
      </w:r>
      <w:r w:rsidRPr="007F2B11">
        <w:rPr>
          <w:color w:val="000000"/>
          <w:sz w:val="28"/>
          <w:szCs w:val="28"/>
          <w:lang w:val="sr-Latn-CS"/>
        </w:rPr>
        <w:t>,00 €</w:t>
      </w:r>
    </w:p>
    <w:p w:rsidR="005A0EFD" w:rsidRPr="00116FE8" w:rsidRDefault="005A0EFD" w:rsidP="005A0EFD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7F2B11">
        <w:rPr>
          <w:color w:val="000000"/>
          <w:sz w:val="28"/>
          <w:szCs w:val="28"/>
        </w:rPr>
        <w:t>rezerv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F2B11">
        <w:rPr>
          <w:color w:val="000000"/>
          <w:sz w:val="28"/>
          <w:szCs w:val="28"/>
          <w:lang w:val="sr-Latn-CS"/>
        </w:rPr>
        <w:tab/>
      </w:r>
      <w:r w:rsidRPr="007F2B11">
        <w:rPr>
          <w:color w:val="000000"/>
          <w:sz w:val="28"/>
          <w:szCs w:val="28"/>
          <w:lang w:val="sr-Latn-CS"/>
        </w:rPr>
        <w:tab/>
      </w:r>
      <w:r w:rsidRPr="007F2B11">
        <w:rPr>
          <w:color w:val="000000"/>
          <w:sz w:val="28"/>
          <w:szCs w:val="28"/>
          <w:lang w:val="sr-Latn-CS"/>
        </w:rPr>
        <w:tab/>
      </w:r>
      <w:r w:rsidRPr="007F2B11">
        <w:rPr>
          <w:color w:val="000000"/>
          <w:sz w:val="28"/>
          <w:szCs w:val="28"/>
          <w:lang w:val="sr-Latn-CS"/>
        </w:rPr>
        <w:tab/>
      </w:r>
      <w:r>
        <w:rPr>
          <w:color w:val="000000"/>
          <w:sz w:val="28"/>
          <w:szCs w:val="28"/>
          <w:lang w:val="sr-Latn-CS"/>
        </w:rPr>
        <w:t xml:space="preserve">      </w:t>
      </w:r>
      <w:r w:rsidRPr="007F2B11">
        <w:rPr>
          <w:color w:val="000000"/>
          <w:sz w:val="28"/>
          <w:szCs w:val="28"/>
          <w:lang w:val="sr-Latn-CS"/>
        </w:rPr>
        <w:t xml:space="preserve">                      </w:t>
      </w:r>
      <w:r>
        <w:rPr>
          <w:color w:val="000000"/>
          <w:sz w:val="28"/>
          <w:szCs w:val="28"/>
          <w:lang w:val="sr-Latn-CS"/>
        </w:rPr>
        <w:t xml:space="preserve"> </w:t>
      </w:r>
      <w:r w:rsidRPr="007F2B11">
        <w:rPr>
          <w:color w:val="000000"/>
          <w:sz w:val="28"/>
          <w:szCs w:val="28"/>
          <w:lang w:val="sr-Latn-CS"/>
        </w:rPr>
        <w:t xml:space="preserve">  </w:t>
      </w:r>
      <w:r>
        <w:rPr>
          <w:color w:val="000000"/>
          <w:sz w:val="28"/>
          <w:szCs w:val="28"/>
          <w:lang w:val="sr-Latn-CS"/>
        </w:rPr>
        <w:t xml:space="preserve">  430.</w:t>
      </w:r>
      <w:r w:rsidRPr="007F2B11">
        <w:rPr>
          <w:color w:val="000000"/>
          <w:sz w:val="28"/>
          <w:szCs w:val="28"/>
          <w:lang w:val="sr-Latn-CS"/>
        </w:rPr>
        <w:t>000,00 €</w:t>
      </w:r>
    </w:p>
    <w:p w:rsidR="005A0EFD" w:rsidRDefault="005A0EFD" w:rsidP="005A0EFD">
      <w:pPr>
        <w:ind w:left="720"/>
        <w:jc w:val="both"/>
        <w:rPr>
          <w:color w:val="000000"/>
          <w:sz w:val="28"/>
          <w:szCs w:val="28"/>
        </w:rPr>
      </w:pPr>
    </w:p>
    <w:p w:rsidR="005A0EFD" w:rsidRPr="00864DF6" w:rsidRDefault="005A0EFD" w:rsidP="005A0EFD">
      <w:pPr>
        <w:tabs>
          <w:tab w:val="left" w:pos="1440"/>
        </w:tabs>
        <w:rPr>
          <w:b/>
          <w:bCs/>
          <w:color w:val="000000"/>
          <w:sz w:val="28"/>
          <w:szCs w:val="28"/>
        </w:rPr>
      </w:pPr>
      <w:r w:rsidRPr="00864DF6">
        <w:rPr>
          <w:b/>
          <w:bCs/>
          <w:color w:val="000000"/>
          <w:sz w:val="28"/>
          <w:szCs w:val="28"/>
        </w:rPr>
        <w:lastRenderedPageBreak/>
        <w:t>03</w:t>
      </w:r>
      <w:r w:rsidRPr="00864DF6">
        <w:rPr>
          <w:b/>
          <w:bCs/>
          <w:color w:val="000000"/>
          <w:sz w:val="28"/>
          <w:szCs w:val="28"/>
        </w:rPr>
        <w:tab/>
        <w:t>JAVNI RED I BEZBJEDNOST</w:t>
      </w:r>
    </w:p>
    <w:p w:rsidR="005A0EFD" w:rsidRPr="009D2EB8" w:rsidRDefault="005A0EFD" w:rsidP="005A0EFD">
      <w:pPr>
        <w:pStyle w:val="BodyTextIndent2"/>
        <w:ind w:left="0" w:firstLine="720"/>
        <w:jc w:val="both"/>
        <w:rPr>
          <w:color w:val="000000"/>
          <w:sz w:val="28"/>
          <w:szCs w:val="28"/>
        </w:rPr>
      </w:pPr>
      <w:r w:rsidRPr="00864DF6">
        <w:rPr>
          <w:color w:val="000000"/>
          <w:sz w:val="28"/>
          <w:szCs w:val="28"/>
        </w:rPr>
        <w:t xml:space="preserve">Po funkcionalnoj klasifikaciji ova sredstva namjenjena su za </w:t>
      </w:r>
      <w:r w:rsidRPr="00864DF6">
        <w:rPr>
          <w:color w:val="000000"/>
          <w:sz w:val="28"/>
          <w:szCs w:val="28"/>
          <w:lang w:val="sr-Latn-CS"/>
        </w:rPr>
        <w:t>Službu zaštite</w:t>
      </w:r>
      <w:r>
        <w:rPr>
          <w:color w:val="000000"/>
          <w:sz w:val="28"/>
          <w:szCs w:val="28"/>
          <w:lang w:val="sr-Latn-CS"/>
        </w:rPr>
        <w:t xml:space="preserve">              ( bez investicija)</w:t>
      </w:r>
      <w:r w:rsidRPr="00864DF6">
        <w:rPr>
          <w:color w:val="000000"/>
          <w:sz w:val="28"/>
          <w:szCs w:val="28"/>
        </w:rPr>
        <w:t xml:space="preserve"> u iznosu od </w:t>
      </w:r>
      <w:r w:rsidRPr="005A0EFD">
        <w:rPr>
          <w:b/>
          <w:sz w:val="28"/>
          <w:szCs w:val="28"/>
        </w:rPr>
        <w:t>1.411.450,00</w:t>
      </w:r>
      <w:r>
        <w:rPr>
          <w:b/>
          <w:sz w:val="28"/>
          <w:szCs w:val="28"/>
        </w:rPr>
        <w:t xml:space="preserve"> </w:t>
      </w:r>
      <w:r w:rsidRPr="005A0EFD">
        <w:rPr>
          <w:b/>
          <w:bCs/>
          <w:color w:val="000000"/>
          <w:sz w:val="28"/>
          <w:szCs w:val="28"/>
        </w:rPr>
        <w:t>€</w:t>
      </w:r>
      <w:r w:rsidRPr="00864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ili </w:t>
      </w:r>
      <w:r w:rsidRPr="005A0EFD">
        <w:rPr>
          <w:b/>
          <w:color w:val="000000"/>
          <w:sz w:val="28"/>
          <w:szCs w:val="28"/>
        </w:rPr>
        <w:t>2,88%</w:t>
      </w:r>
      <w:r>
        <w:rPr>
          <w:color w:val="000000"/>
          <w:sz w:val="28"/>
          <w:szCs w:val="28"/>
        </w:rPr>
        <w:t xml:space="preserve"> </w:t>
      </w:r>
      <w:r w:rsidRPr="00864DF6">
        <w:rPr>
          <w:color w:val="000000"/>
          <w:sz w:val="28"/>
          <w:szCs w:val="28"/>
        </w:rPr>
        <w:t xml:space="preserve">ukupnih </w:t>
      </w:r>
      <w:r w:rsidRPr="00864DF6">
        <w:rPr>
          <w:color w:val="000000"/>
          <w:sz w:val="28"/>
          <w:szCs w:val="28"/>
          <w:lang w:val="sr-Latn-CS"/>
        </w:rPr>
        <w:t>izdataka</w:t>
      </w:r>
      <w:r w:rsidRPr="00864DF6">
        <w:rPr>
          <w:color w:val="000000"/>
          <w:sz w:val="28"/>
          <w:szCs w:val="28"/>
        </w:rPr>
        <w:t xml:space="preserve"> budžeta.</w:t>
      </w:r>
      <w:r>
        <w:rPr>
          <w:color w:val="000000"/>
          <w:sz w:val="28"/>
          <w:szCs w:val="28"/>
        </w:rPr>
        <w:t xml:space="preserve"> </w:t>
      </w:r>
    </w:p>
    <w:p w:rsidR="005A0EFD" w:rsidRPr="00271612" w:rsidRDefault="005A0EFD" w:rsidP="005A0EFD">
      <w:pPr>
        <w:pStyle w:val="BodyTextIndent2"/>
        <w:ind w:left="0" w:firstLine="720"/>
        <w:jc w:val="both"/>
        <w:rPr>
          <w:color w:val="000000"/>
          <w:sz w:val="28"/>
          <w:szCs w:val="28"/>
        </w:rPr>
      </w:pPr>
    </w:p>
    <w:p w:rsidR="005A0EFD" w:rsidRPr="00864DF6" w:rsidRDefault="005A0EFD" w:rsidP="005A0EFD">
      <w:pPr>
        <w:pStyle w:val="BodyTextIndent"/>
        <w:tabs>
          <w:tab w:val="left" w:pos="1440"/>
        </w:tabs>
        <w:ind w:right="-672" w:firstLine="0"/>
        <w:rPr>
          <w:b/>
          <w:bCs w:val="0"/>
          <w:color w:val="000000"/>
          <w:sz w:val="28"/>
        </w:rPr>
      </w:pPr>
      <w:r w:rsidRPr="00864DF6">
        <w:rPr>
          <w:b/>
          <w:bCs w:val="0"/>
          <w:color w:val="000000"/>
          <w:sz w:val="28"/>
        </w:rPr>
        <w:t xml:space="preserve">04              </w:t>
      </w:r>
      <w:r w:rsidRPr="00864DF6">
        <w:rPr>
          <w:b/>
          <w:bCs w:val="0"/>
          <w:color w:val="000000"/>
          <w:sz w:val="28"/>
          <w:lang w:val="sr-Latn-CS"/>
        </w:rPr>
        <w:t xml:space="preserve">  </w:t>
      </w:r>
      <w:r w:rsidRPr="00864DF6">
        <w:rPr>
          <w:b/>
          <w:bCs w:val="0"/>
          <w:color w:val="000000"/>
          <w:sz w:val="28"/>
        </w:rPr>
        <w:t>EKONOMSKI POSLOVI</w:t>
      </w:r>
    </w:p>
    <w:p w:rsidR="005A0EFD" w:rsidRPr="00864DF6" w:rsidRDefault="005A0EFD" w:rsidP="005A0EFD">
      <w:pPr>
        <w:ind w:firstLine="720"/>
        <w:jc w:val="both"/>
        <w:rPr>
          <w:color w:val="000000"/>
          <w:sz w:val="28"/>
          <w:szCs w:val="28"/>
        </w:rPr>
      </w:pPr>
      <w:r w:rsidRPr="00864DF6">
        <w:rPr>
          <w:color w:val="000000"/>
          <w:sz w:val="28"/>
          <w:szCs w:val="28"/>
        </w:rPr>
        <w:t>E</w:t>
      </w:r>
      <w:r w:rsidRPr="00864DF6">
        <w:rPr>
          <w:color w:val="000000"/>
          <w:sz w:val="28"/>
          <w:szCs w:val="28"/>
          <w:lang w:val="sr-Latn-CS"/>
        </w:rPr>
        <w:t xml:space="preserve">konomski poslovi </w:t>
      </w:r>
      <w:r w:rsidRPr="00864DF6">
        <w:rPr>
          <w:color w:val="000000"/>
          <w:sz w:val="28"/>
          <w:szCs w:val="28"/>
        </w:rPr>
        <w:t xml:space="preserve">planirani u iznosu od </w:t>
      </w:r>
      <w:r w:rsidR="00B85119">
        <w:rPr>
          <w:b/>
          <w:bCs/>
          <w:color w:val="000000"/>
          <w:sz w:val="28"/>
          <w:szCs w:val="28"/>
          <w:lang w:val="sr-Latn-CS"/>
        </w:rPr>
        <w:t>3.0</w:t>
      </w:r>
      <w:r w:rsidR="009C6033">
        <w:rPr>
          <w:b/>
          <w:bCs/>
          <w:color w:val="000000"/>
          <w:sz w:val="28"/>
          <w:szCs w:val="28"/>
          <w:lang w:val="sr-Latn-CS"/>
        </w:rPr>
        <w:t>12</w:t>
      </w:r>
      <w:r w:rsidR="00B85119">
        <w:rPr>
          <w:b/>
          <w:bCs/>
          <w:color w:val="000000"/>
          <w:sz w:val="28"/>
          <w:szCs w:val="28"/>
          <w:lang w:val="sr-Latn-CS"/>
        </w:rPr>
        <w:t>.</w:t>
      </w:r>
      <w:r w:rsidR="009C6033">
        <w:rPr>
          <w:b/>
          <w:bCs/>
          <w:color w:val="000000"/>
          <w:sz w:val="28"/>
          <w:szCs w:val="28"/>
          <w:lang w:val="sr-Latn-CS"/>
        </w:rPr>
        <w:t>5</w:t>
      </w:r>
      <w:r w:rsidR="00B85119">
        <w:rPr>
          <w:b/>
          <w:bCs/>
          <w:color w:val="000000"/>
          <w:sz w:val="28"/>
          <w:szCs w:val="28"/>
          <w:lang w:val="sr-Latn-CS"/>
        </w:rPr>
        <w:t>10,00</w:t>
      </w:r>
      <w:r w:rsidRPr="00864DF6">
        <w:rPr>
          <w:b/>
          <w:bCs/>
          <w:color w:val="000000"/>
          <w:sz w:val="28"/>
          <w:szCs w:val="28"/>
        </w:rPr>
        <w:t xml:space="preserve"> €</w:t>
      </w:r>
      <w:r w:rsidRPr="00864DF6">
        <w:rPr>
          <w:color w:val="000000"/>
          <w:sz w:val="28"/>
          <w:szCs w:val="28"/>
        </w:rPr>
        <w:t xml:space="preserve"> </w:t>
      </w:r>
      <w:r w:rsidRPr="00864DF6">
        <w:rPr>
          <w:color w:val="000000"/>
          <w:sz w:val="28"/>
          <w:szCs w:val="28"/>
          <w:lang w:val="sr-Latn-CS"/>
        </w:rPr>
        <w:t xml:space="preserve">odnose se na bruto zarade, ostala primanja i naknade zaposlenih, </w:t>
      </w:r>
      <w:r w:rsidRPr="00864DF6">
        <w:rPr>
          <w:color w:val="000000"/>
          <w:sz w:val="28"/>
          <w:szCs w:val="28"/>
        </w:rPr>
        <w:t>za rashode za robu i materijal, ugovorene usluge i transfere</w:t>
      </w:r>
      <w:r w:rsidRPr="00864DF6">
        <w:rPr>
          <w:color w:val="000000"/>
          <w:sz w:val="28"/>
          <w:szCs w:val="28"/>
          <w:lang w:val="sr-Latn-CS"/>
        </w:rPr>
        <w:t xml:space="preserve"> Sekretarijata za razvoj preduzetništva i Sekretarijata za komunalne poslove i saobraćaj</w:t>
      </w:r>
      <w:r>
        <w:rPr>
          <w:color w:val="000000"/>
          <w:sz w:val="28"/>
          <w:szCs w:val="28"/>
          <w:lang w:val="sr-Latn-CS"/>
        </w:rPr>
        <w:t xml:space="preserve"> i rashodi za energiju </w:t>
      </w:r>
      <w:r w:rsidR="00B85119">
        <w:rPr>
          <w:color w:val="000000"/>
          <w:sz w:val="28"/>
          <w:szCs w:val="28"/>
          <w:lang w:val="sr-Latn-CS"/>
        </w:rPr>
        <w:t xml:space="preserve">i komunikacione usluge </w:t>
      </w:r>
      <w:r>
        <w:rPr>
          <w:color w:val="000000"/>
          <w:sz w:val="28"/>
          <w:szCs w:val="28"/>
          <w:lang w:val="sr-Latn-CS"/>
        </w:rPr>
        <w:t>potrošačkih jedinica</w:t>
      </w:r>
      <w:r w:rsidRPr="00864DF6">
        <w:rPr>
          <w:color w:val="000000"/>
          <w:sz w:val="28"/>
          <w:szCs w:val="28"/>
          <w:lang w:val="sr-Latn-C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EFD" w:rsidRPr="00864DF6" w:rsidRDefault="005A0EFD" w:rsidP="005A0EFD">
      <w:pPr>
        <w:ind w:firstLine="720"/>
        <w:jc w:val="both"/>
        <w:rPr>
          <w:color w:val="000000"/>
          <w:sz w:val="28"/>
          <w:szCs w:val="28"/>
        </w:rPr>
      </w:pPr>
    </w:p>
    <w:p w:rsidR="005A0EFD" w:rsidRPr="003A4CAD" w:rsidRDefault="005A0EFD" w:rsidP="005A0EFD">
      <w:pPr>
        <w:numPr>
          <w:ilvl w:val="2"/>
          <w:numId w:val="26"/>
        </w:numPr>
        <w:tabs>
          <w:tab w:val="clear" w:pos="2340"/>
          <w:tab w:val="num" w:pos="1440"/>
        </w:tabs>
        <w:ind w:hanging="2340"/>
        <w:jc w:val="both"/>
        <w:rPr>
          <w:b/>
          <w:bCs/>
          <w:color w:val="000000"/>
          <w:sz w:val="28"/>
          <w:szCs w:val="28"/>
        </w:rPr>
      </w:pPr>
      <w:r w:rsidRPr="003A4CAD">
        <w:rPr>
          <w:b/>
          <w:bCs/>
          <w:color w:val="000000"/>
          <w:sz w:val="28"/>
          <w:szCs w:val="28"/>
          <w:lang w:val="sr-Latn-CS"/>
        </w:rPr>
        <w:t>P</w:t>
      </w:r>
      <w:r w:rsidRPr="003A4CAD">
        <w:rPr>
          <w:b/>
          <w:bCs/>
          <w:color w:val="000000"/>
          <w:sz w:val="28"/>
          <w:szCs w:val="28"/>
        </w:rPr>
        <w:t>OSLOVI STANOVANJA I ZAJEDNICE</w:t>
      </w:r>
    </w:p>
    <w:p w:rsidR="005A0EFD" w:rsidRDefault="005A0EFD" w:rsidP="005A0EFD">
      <w:pPr>
        <w:pStyle w:val="BodyTextIndent3"/>
        <w:ind w:left="0" w:firstLine="720"/>
        <w:rPr>
          <w:color w:val="000000"/>
          <w:sz w:val="28"/>
          <w:szCs w:val="28"/>
          <w:lang w:val="sr-Latn-CS"/>
        </w:rPr>
      </w:pPr>
      <w:r w:rsidRPr="003A4CAD">
        <w:rPr>
          <w:color w:val="000000"/>
          <w:sz w:val="28"/>
          <w:szCs w:val="28"/>
        </w:rPr>
        <w:t xml:space="preserve">Sredstva za poslove stanovanja i zajednice planirana su u iznosu od                 </w:t>
      </w:r>
      <w:r w:rsidR="00A178A1">
        <w:rPr>
          <w:b/>
          <w:bCs/>
          <w:color w:val="000000"/>
          <w:sz w:val="28"/>
          <w:szCs w:val="28"/>
          <w:lang w:val="sr-Latn-CS"/>
        </w:rPr>
        <w:t>8.4</w:t>
      </w:r>
      <w:r w:rsidR="008246A1">
        <w:rPr>
          <w:b/>
          <w:bCs/>
          <w:color w:val="000000"/>
          <w:sz w:val="28"/>
          <w:szCs w:val="28"/>
          <w:lang w:val="sr-Latn-CS"/>
        </w:rPr>
        <w:t>5</w:t>
      </w:r>
      <w:r w:rsidR="00A178A1">
        <w:rPr>
          <w:b/>
          <w:bCs/>
          <w:color w:val="000000"/>
          <w:sz w:val="28"/>
          <w:szCs w:val="28"/>
          <w:lang w:val="sr-Latn-CS"/>
        </w:rPr>
        <w:t>4.250,00</w:t>
      </w:r>
      <w:r w:rsidRPr="003A4CAD">
        <w:rPr>
          <w:b/>
          <w:bCs/>
          <w:color w:val="000000"/>
          <w:sz w:val="28"/>
          <w:szCs w:val="28"/>
        </w:rPr>
        <w:t xml:space="preserve"> €, </w:t>
      </w:r>
      <w:r w:rsidRPr="003A4CAD">
        <w:rPr>
          <w:color w:val="000000"/>
          <w:sz w:val="28"/>
          <w:szCs w:val="28"/>
        </w:rPr>
        <w:t xml:space="preserve">što iznosi </w:t>
      </w:r>
      <w:r w:rsidR="00A178A1">
        <w:rPr>
          <w:b/>
          <w:color w:val="000000"/>
          <w:sz w:val="28"/>
          <w:szCs w:val="28"/>
          <w:lang w:val="sr-Latn-CS"/>
        </w:rPr>
        <w:t>17,2</w:t>
      </w:r>
      <w:r w:rsidR="008246A1">
        <w:rPr>
          <w:b/>
          <w:color w:val="000000"/>
          <w:sz w:val="28"/>
          <w:szCs w:val="28"/>
          <w:lang w:val="sr-Latn-CS"/>
        </w:rPr>
        <w:t>4</w:t>
      </w:r>
      <w:r w:rsidRPr="003A4CAD">
        <w:rPr>
          <w:b/>
          <w:color w:val="000000"/>
          <w:sz w:val="28"/>
          <w:szCs w:val="28"/>
        </w:rPr>
        <w:t xml:space="preserve"> %</w:t>
      </w:r>
      <w:r w:rsidRPr="003A4CAD">
        <w:rPr>
          <w:color w:val="000000"/>
          <w:sz w:val="28"/>
          <w:szCs w:val="28"/>
        </w:rPr>
        <w:t xml:space="preserve"> ukupnih izdataka i namjenjena su za bruto zarade, ostala primanja i naknade zaposlenih, za rashode za robu i materijal i </w:t>
      </w:r>
      <w:r>
        <w:rPr>
          <w:color w:val="000000"/>
          <w:sz w:val="28"/>
          <w:szCs w:val="28"/>
        </w:rPr>
        <w:t>ostale</w:t>
      </w:r>
      <w:r w:rsidRPr="003A4CAD">
        <w:rPr>
          <w:color w:val="000000"/>
          <w:sz w:val="28"/>
          <w:szCs w:val="28"/>
        </w:rPr>
        <w:t xml:space="preserve"> usluge Sekretarijata za planiranje i uređenje prostora i </w:t>
      </w:r>
      <w:r w:rsidRPr="003A4CAD">
        <w:rPr>
          <w:color w:val="000000"/>
          <w:sz w:val="28"/>
          <w:szCs w:val="28"/>
          <w:lang w:val="sr-Latn-CS"/>
        </w:rPr>
        <w:t>zaštitu životne sredine i Komunalne policije.</w:t>
      </w:r>
      <w:r>
        <w:rPr>
          <w:color w:val="000000"/>
          <w:sz w:val="28"/>
          <w:szCs w:val="28"/>
          <w:lang w:val="sr-Latn-CS"/>
        </w:rPr>
        <w:t xml:space="preserve"> </w:t>
      </w:r>
      <w:r w:rsidRPr="003A4CAD">
        <w:rPr>
          <w:color w:val="000000"/>
          <w:sz w:val="28"/>
          <w:szCs w:val="28"/>
        </w:rPr>
        <w:t>U okviru ove klase opredjeljena su sredstva</w:t>
      </w:r>
      <w:r>
        <w:rPr>
          <w:color w:val="000000"/>
          <w:sz w:val="28"/>
          <w:szCs w:val="28"/>
        </w:rPr>
        <w:t xml:space="preserve"> i</w:t>
      </w:r>
      <w:r w:rsidRPr="003A4CAD">
        <w:rPr>
          <w:color w:val="000000"/>
          <w:sz w:val="28"/>
          <w:szCs w:val="28"/>
        </w:rPr>
        <w:t xml:space="preserve"> za: troškovi javne rasvjete</w:t>
      </w:r>
      <w:r>
        <w:rPr>
          <w:color w:val="000000"/>
          <w:sz w:val="28"/>
          <w:szCs w:val="28"/>
        </w:rPr>
        <w:t xml:space="preserve"> i tr</w:t>
      </w:r>
      <w:r w:rsidRPr="003A4CAD">
        <w:rPr>
          <w:color w:val="000000"/>
          <w:sz w:val="28"/>
          <w:szCs w:val="28"/>
        </w:rPr>
        <w:t>ansfer</w:t>
      </w:r>
      <w:r>
        <w:rPr>
          <w:color w:val="000000"/>
          <w:sz w:val="28"/>
          <w:szCs w:val="28"/>
        </w:rPr>
        <w:t>e</w:t>
      </w:r>
      <w:r w:rsidRPr="003A4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privrednim društvima.</w:t>
      </w:r>
      <w:r w:rsidRPr="003A4CAD">
        <w:rPr>
          <w:color w:val="000000"/>
          <w:sz w:val="28"/>
          <w:szCs w:val="28"/>
          <w:lang w:val="sr-Latn-CS"/>
        </w:rPr>
        <w:t xml:space="preserve">                                   </w:t>
      </w:r>
    </w:p>
    <w:p w:rsidR="005A0EFD" w:rsidRPr="003A4CAD" w:rsidRDefault="005A0EFD" w:rsidP="005A0EFD">
      <w:pPr>
        <w:pStyle w:val="BodyTextIndent3"/>
        <w:ind w:left="0" w:firstLine="720"/>
        <w:rPr>
          <w:color w:val="000000"/>
          <w:sz w:val="28"/>
          <w:szCs w:val="28"/>
        </w:rPr>
      </w:pPr>
    </w:p>
    <w:p w:rsidR="005A0EFD" w:rsidRPr="007711D0" w:rsidRDefault="005A0EFD" w:rsidP="005A0EFD">
      <w:pPr>
        <w:pStyle w:val="BodyTextIndent3"/>
        <w:numPr>
          <w:ilvl w:val="2"/>
          <w:numId w:val="3"/>
        </w:numPr>
        <w:tabs>
          <w:tab w:val="clear" w:pos="2340"/>
          <w:tab w:val="num" w:pos="1440"/>
        </w:tabs>
        <w:ind w:hanging="2340"/>
        <w:rPr>
          <w:b/>
          <w:bCs/>
          <w:color w:val="000000"/>
          <w:sz w:val="28"/>
          <w:szCs w:val="28"/>
        </w:rPr>
      </w:pPr>
      <w:r w:rsidRPr="007711D0">
        <w:rPr>
          <w:b/>
          <w:bCs/>
          <w:color w:val="000000"/>
          <w:sz w:val="28"/>
          <w:szCs w:val="28"/>
          <w:lang w:val="sr-Latn-CS"/>
        </w:rPr>
        <w:t>S</w:t>
      </w:r>
      <w:r w:rsidRPr="007711D0">
        <w:rPr>
          <w:b/>
          <w:bCs/>
          <w:color w:val="000000"/>
          <w:sz w:val="28"/>
          <w:szCs w:val="28"/>
        </w:rPr>
        <w:t xml:space="preserve">PORT, KULTURA I  RELIGIJA </w:t>
      </w:r>
    </w:p>
    <w:p w:rsidR="005A0EFD" w:rsidRPr="007711D0" w:rsidRDefault="005A0EFD" w:rsidP="005A0EFD">
      <w:pPr>
        <w:pStyle w:val="BodyTextIndent3"/>
        <w:ind w:left="0" w:firstLine="720"/>
        <w:rPr>
          <w:color w:val="000000"/>
          <w:sz w:val="28"/>
          <w:szCs w:val="28"/>
        </w:rPr>
      </w:pPr>
      <w:r w:rsidRPr="007711D0">
        <w:rPr>
          <w:color w:val="000000"/>
          <w:sz w:val="28"/>
          <w:szCs w:val="28"/>
        </w:rPr>
        <w:t xml:space="preserve">Sredstva u iznosu od </w:t>
      </w:r>
      <w:r w:rsidR="008246A1">
        <w:rPr>
          <w:b/>
          <w:bCs/>
          <w:color w:val="000000"/>
          <w:sz w:val="28"/>
          <w:szCs w:val="28"/>
          <w:lang w:val="sr-Latn-CS"/>
        </w:rPr>
        <w:t>2.87</w:t>
      </w:r>
      <w:r w:rsidR="00A178A1">
        <w:rPr>
          <w:b/>
          <w:bCs/>
          <w:color w:val="000000"/>
          <w:sz w:val="28"/>
          <w:szCs w:val="28"/>
          <w:lang w:val="sr-Latn-CS"/>
        </w:rPr>
        <w:t>8.710,00</w:t>
      </w:r>
      <w:r w:rsidRPr="007711D0">
        <w:rPr>
          <w:b/>
          <w:bCs/>
          <w:color w:val="000000"/>
          <w:sz w:val="28"/>
          <w:szCs w:val="28"/>
        </w:rPr>
        <w:t xml:space="preserve"> €</w:t>
      </w:r>
      <w:r w:rsidRPr="007711D0">
        <w:rPr>
          <w:color w:val="000000"/>
          <w:sz w:val="28"/>
          <w:szCs w:val="28"/>
        </w:rPr>
        <w:t xml:space="preserve"> namjenjena su za rad javnih ustanova</w:t>
      </w:r>
      <w:r>
        <w:rPr>
          <w:color w:val="000000"/>
          <w:sz w:val="28"/>
          <w:szCs w:val="28"/>
          <w:lang w:val="sr-Latn-CS"/>
        </w:rPr>
        <w:t xml:space="preserve"> i</w:t>
      </w:r>
      <w:r w:rsidRPr="007711D0">
        <w:rPr>
          <w:color w:val="000000"/>
          <w:sz w:val="28"/>
          <w:szCs w:val="28"/>
        </w:rPr>
        <w:t xml:space="preserve"> Sekretarijata za kulturu i </w:t>
      </w:r>
      <w:r w:rsidRPr="007711D0">
        <w:rPr>
          <w:color w:val="000000"/>
          <w:sz w:val="28"/>
          <w:szCs w:val="28"/>
          <w:lang w:val="sr-Latn-CS"/>
        </w:rPr>
        <w:t>sport</w:t>
      </w:r>
      <w:r>
        <w:rPr>
          <w:color w:val="000000"/>
          <w:sz w:val="28"/>
          <w:szCs w:val="28"/>
          <w:lang w:val="sr-Latn-CS"/>
        </w:rPr>
        <w:t>.</w:t>
      </w:r>
    </w:p>
    <w:p w:rsidR="005A0EFD" w:rsidRDefault="005A0EFD" w:rsidP="005A0EFD">
      <w:pPr>
        <w:ind w:firstLine="720"/>
        <w:jc w:val="both"/>
        <w:rPr>
          <w:color w:val="000000"/>
          <w:sz w:val="28"/>
          <w:szCs w:val="28"/>
        </w:rPr>
      </w:pPr>
      <w:r w:rsidRPr="007711D0">
        <w:rPr>
          <w:color w:val="000000"/>
          <w:sz w:val="28"/>
          <w:szCs w:val="28"/>
        </w:rPr>
        <w:t xml:space="preserve">Sredstva su kod navedenih potrošačkih jedinica planirana za isplatu bruto zarada, ostalih primanja i naknada zaposlenih, za rashode za robu i materijal, izdaci za rentu, </w:t>
      </w:r>
      <w:r>
        <w:rPr>
          <w:color w:val="000000"/>
          <w:sz w:val="28"/>
          <w:szCs w:val="28"/>
        </w:rPr>
        <w:t>ostale</w:t>
      </w:r>
      <w:r w:rsidRPr="007711D0">
        <w:rPr>
          <w:color w:val="000000"/>
          <w:sz w:val="28"/>
          <w:szCs w:val="28"/>
        </w:rPr>
        <w:t xml:space="preserve"> usluge i transfere.</w:t>
      </w:r>
    </w:p>
    <w:p w:rsidR="005A0EFD" w:rsidRPr="000454D2" w:rsidRDefault="005A0EFD" w:rsidP="005A0EFD">
      <w:pPr>
        <w:pStyle w:val="BodyTextIndent3"/>
        <w:ind w:left="0" w:firstLine="720"/>
        <w:rPr>
          <w:i/>
          <w:color w:val="00B050"/>
          <w:sz w:val="28"/>
          <w:szCs w:val="28"/>
          <w:lang w:val="sr-Latn-CS"/>
        </w:rPr>
      </w:pPr>
    </w:p>
    <w:p w:rsidR="005A0EFD" w:rsidRPr="007711D0" w:rsidRDefault="005A0EFD" w:rsidP="005A0EFD">
      <w:pPr>
        <w:pStyle w:val="BodyTextIndent"/>
        <w:tabs>
          <w:tab w:val="left" w:pos="1440"/>
        </w:tabs>
        <w:ind w:right="-672" w:firstLine="0"/>
        <w:rPr>
          <w:b/>
          <w:bCs w:val="0"/>
          <w:color w:val="000000"/>
          <w:sz w:val="28"/>
        </w:rPr>
      </w:pPr>
      <w:r w:rsidRPr="007711D0">
        <w:rPr>
          <w:b/>
          <w:bCs w:val="0"/>
          <w:color w:val="000000"/>
          <w:sz w:val="28"/>
          <w:lang w:val="sr-Latn-CS"/>
        </w:rPr>
        <w:t>10</w:t>
      </w:r>
      <w:r w:rsidRPr="007711D0">
        <w:rPr>
          <w:b/>
          <w:bCs w:val="0"/>
          <w:color w:val="000000"/>
          <w:sz w:val="28"/>
        </w:rPr>
        <w:t xml:space="preserve">                 SOCIJALNA ZAŠTITA</w:t>
      </w:r>
    </w:p>
    <w:p w:rsidR="005A0EFD" w:rsidRPr="007711D0" w:rsidRDefault="005A0EFD" w:rsidP="005A0EFD">
      <w:pPr>
        <w:ind w:firstLine="720"/>
        <w:jc w:val="both"/>
        <w:rPr>
          <w:color w:val="000000"/>
          <w:sz w:val="28"/>
          <w:szCs w:val="28"/>
        </w:rPr>
      </w:pPr>
      <w:r w:rsidRPr="007711D0">
        <w:rPr>
          <w:color w:val="000000"/>
          <w:sz w:val="28"/>
          <w:szCs w:val="28"/>
        </w:rPr>
        <w:t xml:space="preserve">Sredstva u iznosu od </w:t>
      </w:r>
      <w:r w:rsidR="00A178A1">
        <w:rPr>
          <w:b/>
          <w:bCs/>
          <w:color w:val="000000"/>
          <w:sz w:val="28"/>
          <w:szCs w:val="28"/>
          <w:lang w:val="sr-Latn-CS"/>
        </w:rPr>
        <w:t>2.1</w:t>
      </w:r>
      <w:r w:rsidR="009C6033">
        <w:rPr>
          <w:b/>
          <w:bCs/>
          <w:color w:val="000000"/>
          <w:sz w:val="28"/>
          <w:szCs w:val="28"/>
          <w:lang w:val="sr-Latn-CS"/>
        </w:rPr>
        <w:t>23</w:t>
      </w:r>
      <w:r w:rsidR="00A178A1">
        <w:rPr>
          <w:b/>
          <w:bCs/>
          <w:color w:val="000000"/>
          <w:sz w:val="28"/>
          <w:szCs w:val="28"/>
          <w:lang w:val="sr-Latn-CS"/>
        </w:rPr>
        <w:t>.</w:t>
      </w:r>
      <w:r w:rsidR="009C6033">
        <w:rPr>
          <w:b/>
          <w:bCs/>
          <w:color w:val="000000"/>
          <w:sz w:val="28"/>
          <w:szCs w:val="28"/>
          <w:lang w:val="sr-Latn-CS"/>
        </w:rPr>
        <w:t>0</w:t>
      </w:r>
      <w:r w:rsidR="00A178A1">
        <w:rPr>
          <w:b/>
          <w:bCs/>
          <w:color w:val="000000"/>
          <w:sz w:val="28"/>
          <w:szCs w:val="28"/>
          <w:lang w:val="sr-Latn-CS"/>
        </w:rPr>
        <w:t>50,00</w:t>
      </w:r>
      <w:r w:rsidRPr="007711D0">
        <w:rPr>
          <w:b/>
          <w:bCs/>
          <w:color w:val="000000"/>
          <w:sz w:val="28"/>
          <w:szCs w:val="28"/>
        </w:rPr>
        <w:t xml:space="preserve"> €</w:t>
      </w:r>
      <w:r w:rsidRPr="007711D0">
        <w:rPr>
          <w:color w:val="000000"/>
          <w:sz w:val="28"/>
          <w:szCs w:val="28"/>
        </w:rPr>
        <w:t xml:space="preserve"> namjenjena su za bruto zarade, ostala primanja i naknade zaposlenih, za rashode za robu i materijal, </w:t>
      </w:r>
      <w:r>
        <w:rPr>
          <w:color w:val="000000"/>
          <w:sz w:val="28"/>
          <w:szCs w:val="28"/>
        </w:rPr>
        <w:t>ostale</w:t>
      </w:r>
      <w:r w:rsidRPr="007711D0">
        <w:rPr>
          <w:color w:val="000000"/>
          <w:sz w:val="28"/>
          <w:szCs w:val="28"/>
        </w:rPr>
        <w:t xml:space="preserve"> usluge i transfere Sekretarijat</w:t>
      </w:r>
      <w:r>
        <w:rPr>
          <w:color w:val="000000"/>
          <w:sz w:val="28"/>
          <w:szCs w:val="28"/>
        </w:rPr>
        <w:t>u</w:t>
      </w:r>
      <w:r w:rsidRPr="007711D0">
        <w:rPr>
          <w:color w:val="000000"/>
          <w:sz w:val="28"/>
          <w:szCs w:val="28"/>
        </w:rPr>
        <w:t xml:space="preserve"> za socijaln</w:t>
      </w:r>
      <w:r>
        <w:rPr>
          <w:color w:val="000000"/>
          <w:sz w:val="28"/>
          <w:szCs w:val="28"/>
        </w:rPr>
        <w:t>o staranje</w:t>
      </w:r>
      <w:r w:rsidRPr="007711D0">
        <w:rPr>
          <w:color w:val="000000"/>
          <w:sz w:val="28"/>
          <w:szCs w:val="28"/>
          <w:lang w:val="sr-Latn-CS"/>
        </w:rPr>
        <w:t xml:space="preserve">, </w:t>
      </w:r>
      <w:r w:rsidRPr="007711D0">
        <w:rPr>
          <w:color w:val="000000"/>
          <w:sz w:val="28"/>
          <w:szCs w:val="28"/>
        </w:rPr>
        <w:t>JU za brigu o djeci « Dječji savez »</w:t>
      </w:r>
      <w:r w:rsidRPr="007711D0">
        <w:rPr>
          <w:color w:val="000000"/>
          <w:sz w:val="28"/>
          <w:szCs w:val="28"/>
          <w:lang w:val="sr-Latn-CS"/>
        </w:rPr>
        <w:t xml:space="preserve"> i JU  za rehabilitaciju i resocijalizaciju korisnika psihoaktivnih supstanci</w:t>
      </w:r>
      <w:r w:rsidRPr="007711D0">
        <w:rPr>
          <w:color w:val="000000"/>
          <w:sz w:val="28"/>
          <w:szCs w:val="28"/>
        </w:rPr>
        <w:t>.</w:t>
      </w:r>
    </w:p>
    <w:p w:rsidR="005A0EFD" w:rsidRDefault="005A0EFD" w:rsidP="005A0EFD">
      <w:pPr>
        <w:pStyle w:val="BodyTextIndent2"/>
        <w:jc w:val="both"/>
        <w:rPr>
          <w:color w:val="000000"/>
          <w:sz w:val="28"/>
          <w:szCs w:val="28"/>
        </w:rPr>
      </w:pPr>
    </w:p>
    <w:p w:rsidR="005A0EFD" w:rsidRPr="005A0EFD" w:rsidRDefault="005A0EFD" w:rsidP="008272DE">
      <w:pPr>
        <w:ind w:firstLine="360"/>
        <w:jc w:val="both"/>
        <w:rPr>
          <w:sz w:val="28"/>
          <w:szCs w:val="28"/>
        </w:rPr>
      </w:pPr>
    </w:p>
    <w:sectPr w:rsidR="005A0EFD" w:rsidRPr="005A0EFD" w:rsidSect="00216C83">
      <w:footerReference w:type="even" r:id="rId8"/>
      <w:footerReference w:type="default" r:id="rId9"/>
      <w:footerReference w:type="first" r:id="rId10"/>
      <w:pgSz w:w="12240" w:h="15840" w:code="1"/>
      <w:pgMar w:top="1440" w:right="902" w:bottom="1440" w:left="1797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5C" w:rsidRDefault="001B035C">
      <w:r>
        <w:separator/>
      </w:r>
    </w:p>
  </w:endnote>
  <w:endnote w:type="continuationSeparator" w:id="0">
    <w:p w:rsidR="001B035C" w:rsidRDefault="001B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E8" w:rsidRDefault="000A589F" w:rsidP="00AB0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7B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BE8">
      <w:rPr>
        <w:rStyle w:val="PageNumber"/>
        <w:noProof/>
      </w:rPr>
      <w:t>36</w:t>
    </w:r>
    <w:r>
      <w:rPr>
        <w:rStyle w:val="PageNumber"/>
      </w:rPr>
      <w:fldChar w:fldCharType="end"/>
    </w:r>
  </w:p>
  <w:p w:rsidR="00FD7BE8" w:rsidRDefault="00FD7B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578"/>
      <w:docPartObj>
        <w:docPartGallery w:val="Page Numbers (Bottom of Page)"/>
        <w:docPartUnique/>
      </w:docPartObj>
    </w:sdtPr>
    <w:sdtContent>
      <w:p w:rsidR="00FD7BE8" w:rsidRDefault="000A589F">
        <w:pPr>
          <w:pStyle w:val="Footer"/>
          <w:jc w:val="center"/>
        </w:pPr>
        <w:fldSimple w:instr=" PAGE   \* MERGEFORMAT ">
          <w:r w:rsidR="009A0EAA">
            <w:rPr>
              <w:noProof/>
            </w:rPr>
            <w:t>57</w:t>
          </w:r>
        </w:fldSimple>
      </w:p>
    </w:sdtContent>
  </w:sdt>
  <w:p w:rsidR="00FD7BE8" w:rsidRDefault="00FD7BE8" w:rsidP="00AB02D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575"/>
      <w:docPartObj>
        <w:docPartGallery w:val="Page Numbers (Bottom of Page)"/>
        <w:docPartUnique/>
      </w:docPartObj>
    </w:sdtPr>
    <w:sdtContent>
      <w:p w:rsidR="00FD7BE8" w:rsidRDefault="000A589F">
        <w:pPr>
          <w:pStyle w:val="Footer"/>
          <w:jc w:val="center"/>
        </w:pPr>
        <w:fldSimple w:instr=" PAGE   \* MERGEFORMAT ">
          <w:r w:rsidR="00FD7BE8">
            <w:rPr>
              <w:noProof/>
            </w:rPr>
            <w:t>35</w:t>
          </w:r>
        </w:fldSimple>
      </w:p>
    </w:sdtContent>
  </w:sdt>
  <w:p w:rsidR="00FD7BE8" w:rsidRDefault="00FD7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5C" w:rsidRDefault="001B035C">
      <w:r>
        <w:separator/>
      </w:r>
    </w:p>
  </w:footnote>
  <w:footnote w:type="continuationSeparator" w:id="0">
    <w:p w:rsidR="001B035C" w:rsidRDefault="001B0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7BA"/>
    <w:multiLevelType w:val="hybridMultilevel"/>
    <w:tmpl w:val="177C5B46"/>
    <w:lvl w:ilvl="0" w:tplc="4D62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367C4"/>
    <w:multiLevelType w:val="hybridMultilevel"/>
    <w:tmpl w:val="13D89770"/>
    <w:lvl w:ilvl="0" w:tplc="040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>
    <w:nsid w:val="051F329F"/>
    <w:multiLevelType w:val="hybridMultilevel"/>
    <w:tmpl w:val="CFCC5A3C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70E6744"/>
    <w:multiLevelType w:val="hybridMultilevel"/>
    <w:tmpl w:val="D8F012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8C229E"/>
    <w:multiLevelType w:val="hybridMultilevel"/>
    <w:tmpl w:val="3134DD48"/>
    <w:lvl w:ilvl="0" w:tplc="9B0EE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6473"/>
    <w:multiLevelType w:val="hybridMultilevel"/>
    <w:tmpl w:val="AEC2E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2126E0C"/>
    <w:multiLevelType w:val="hybridMultilevel"/>
    <w:tmpl w:val="0CE657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4551D"/>
    <w:multiLevelType w:val="hybridMultilevel"/>
    <w:tmpl w:val="0FCC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011FA"/>
    <w:multiLevelType w:val="hybridMultilevel"/>
    <w:tmpl w:val="B43CD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71A0C"/>
    <w:multiLevelType w:val="hybridMultilevel"/>
    <w:tmpl w:val="F7365CAE"/>
    <w:lvl w:ilvl="0" w:tplc="040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0">
    <w:nsid w:val="1FFA736E"/>
    <w:multiLevelType w:val="hybridMultilevel"/>
    <w:tmpl w:val="05D2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26045"/>
    <w:multiLevelType w:val="hybridMultilevel"/>
    <w:tmpl w:val="4DF63900"/>
    <w:lvl w:ilvl="0" w:tplc="5FB2B9A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C6B44">
      <w:start w:val="6"/>
      <w:numFmt w:val="decimalZero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D5647"/>
    <w:multiLevelType w:val="hybridMultilevel"/>
    <w:tmpl w:val="AEE8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D79"/>
    <w:multiLevelType w:val="hybridMultilevel"/>
    <w:tmpl w:val="3516E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C461C"/>
    <w:multiLevelType w:val="hybridMultilevel"/>
    <w:tmpl w:val="2E34E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5D66"/>
    <w:multiLevelType w:val="hybridMultilevel"/>
    <w:tmpl w:val="D974F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B50ED"/>
    <w:multiLevelType w:val="hybridMultilevel"/>
    <w:tmpl w:val="C18000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0651FD"/>
    <w:multiLevelType w:val="hybridMultilevel"/>
    <w:tmpl w:val="271E0AD8"/>
    <w:lvl w:ilvl="0" w:tplc="056C603A">
      <w:start w:val="3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521612"/>
    <w:multiLevelType w:val="hybridMultilevel"/>
    <w:tmpl w:val="2174D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21768"/>
    <w:multiLevelType w:val="hybridMultilevel"/>
    <w:tmpl w:val="2D3E20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591B0B"/>
    <w:multiLevelType w:val="hybridMultilevel"/>
    <w:tmpl w:val="7B329CD0"/>
    <w:lvl w:ilvl="0" w:tplc="040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E1A5F"/>
    <w:multiLevelType w:val="hybridMultilevel"/>
    <w:tmpl w:val="2F30C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CD1339"/>
    <w:multiLevelType w:val="hybridMultilevel"/>
    <w:tmpl w:val="5A84C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83498"/>
    <w:multiLevelType w:val="hybridMultilevel"/>
    <w:tmpl w:val="CE8C8C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5411E"/>
    <w:multiLevelType w:val="hybridMultilevel"/>
    <w:tmpl w:val="D7128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939CA"/>
    <w:multiLevelType w:val="hybridMultilevel"/>
    <w:tmpl w:val="AA560F4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>
    <w:nsid w:val="5A692BBE"/>
    <w:multiLevelType w:val="hybridMultilevel"/>
    <w:tmpl w:val="C9A68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E7F9C"/>
    <w:multiLevelType w:val="hybridMultilevel"/>
    <w:tmpl w:val="D2C206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BD770D"/>
    <w:multiLevelType w:val="hybridMultilevel"/>
    <w:tmpl w:val="60B20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1929FB"/>
    <w:multiLevelType w:val="hybridMultilevel"/>
    <w:tmpl w:val="5602E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3A7F14"/>
    <w:multiLevelType w:val="hybridMultilevel"/>
    <w:tmpl w:val="F07416AA"/>
    <w:lvl w:ilvl="0" w:tplc="056C603A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84586"/>
    <w:multiLevelType w:val="hybridMultilevel"/>
    <w:tmpl w:val="D82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763C5"/>
    <w:multiLevelType w:val="hybridMultilevel"/>
    <w:tmpl w:val="A61851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B59BF"/>
    <w:multiLevelType w:val="hybridMultilevel"/>
    <w:tmpl w:val="82A2E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E5F80"/>
    <w:multiLevelType w:val="hybridMultilevel"/>
    <w:tmpl w:val="E4C280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A82F6A"/>
    <w:multiLevelType w:val="hybridMultilevel"/>
    <w:tmpl w:val="6EEE267C"/>
    <w:lvl w:ilvl="0" w:tplc="056C603A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46D9C"/>
    <w:multiLevelType w:val="hybridMultilevel"/>
    <w:tmpl w:val="E3F257A2"/>
    <w:lvl w:ilvl="0" w:tplc="59AA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7D2F11"/>
    <w:multiLevelType w:val="hybridMultilevel"/>
    <w:tmpl w:val="9CBEC24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8971AA1"/>
    <w:multiLevelType w:val="hybridMultilevel"/>
    <w:tmpl w:val="9B88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452E1B"/>
    <w:multiLevelType w:val="hybridMultilevel"/>
    <w:tmpl w:val="24E6E978"/>
    <w:lvl w:ilvl="0" w:tplc="AC6E6A8E">
      <w:start w:val="1"/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11CF"/>
    <w:multiLevelType w:val="hybridMultilevel"/>
    <w:tmpl w:val="E598AE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8C3022">
      <w:start w:val="8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D07470">
      <w:start w:val="8"/>
      <w:numFmt w:val="decimalZero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63748"/>
    <w:multiLevelType w:val="hybridMultilevel"/>
    <w:tmpl w:val="96F25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0"/>
  </w:num>
  <w:num w:numId="4">
    <w:abstractNumId w:val="15"/>
  </w:num>
  <w:num w:numId="5">
    <w:abstractNumId w:val="6"/>
  </w:num>
  <w:num w:numId="6">
    <w:abstractNumId w:val="3"/>
  </w:num>
  <w:num w:numId="7">
    <w:abstractNumId w:val="21"/>
  </w:num>
  <w:num w:numId="8">
    <w:abstractNumId w:val="30"/>
  </w:num>
  <w:num w:numId="9">
    <w:abstractNumId w:val="12"/>
  </w:num>
  <w:num w:numId="10">
    <w:abstractNumId w:val="18"/>
  </w:num>
  <w:num w:numId="11">
    <w:abstractNumId w:val="5"/>
  </w:num>
  <w:num w:numId="12">
    <w:abstractNumId w:val="41"/>
  </w:num>
  <w:num w:numId="13">
    <w:abstractNumId w:val="14"/>
  </w:num>
  <w:num w:numId="14">
    <w:abstractNumId w:val="7"/>
  </w:num>
  <w:num w:numId="15">
    <w:abstractNumId w:val="13"/>
  </w:num>
  <w:num w:numId="16">
    <w:abstractNumId w:val="26"/>
  </w:num>
  <w:num w:numId="17">
    <w:abstractNumId w:val="2"/>
  </w:num>
  <w:num w:numId="18">
    <w:abstractNumId w:val="28"/>
  </w:num>
  <w:num w:numId="19">
    <w:abstractNumId w:val="25"/>
  </w:num>
  <w:num w:numId="20">
    <w:abstractNumId w:val="10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33"/>
  </w:num>
  <w:num w:numId="26">
    <w:abstractNumId w:val="11"/>
  </w:num>
  <w:num w:numId="27">
    <w:abstractNumId w:val="34"/>
  </w:num>
  <w:num w:numId="28">
    <w:abstractNumId w:val="22"/>
  </w:num>
  <w:num w:numId="29">
    <w:abstractNumId w:val="27"/>
  </w:num>
  <w:num w:numId="30">
    <w:abstractNumId w:val="8"/>
  </w:num>
  <w:num w:numId="31">
    <w:abstractNumId w:val="31"/>
  </w:num>
  <w:num w:numId="32">
    <w:abstractNumId w:val="1"/>
  </w:num>
  <w:num w:numId="33">
    <w:abstractNumId w:val="1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4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8"/>
  </w:num>
  <w:num w:numId="42">
    <w:abstractNumId w:val="4"/>
  </w:num>
  <w:num w:numId="43">
    <w:abstractNumId w:val="37"/>
  </w:num>
  <w:num w:numId="44">
    <w:abstractNumId w:val="17"/>
  </w:num>
  <w:num w:numId="45">
    <w:abstractNumId w:val="35"/>
  </w:num>
  <w:num w:numId="46">
    <w:abstractNumId w:val="36"/>
  </w:num>
  <w:num w:numId="47">
    <w:abstractNumId w:val="3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3E4D08"/>
    <w:rsid w:val="0000340B"/>
    <w:rsid w:val="00003EEC"/>
    <w:rsid w:val="000046C7"/>
    <w:rsid w:val="00006F26"/>
    <w:rsid w:val="00010E2D"/>
    <w:rsid w:val="00012B25"/>
    <w:rsid w:val="0001373D"/>
    <w:rsid w:val="00014856"/>
    <w:rsid w:val="000160F5"/>
    <w:rsid w:val="000169A5"/>
    <w:rsid w:val="000205F0"/>
    <w:rsid w:val="00021385"/>
    <w:rsid w:val="0002399D"/>
    <w:rsid w:val="00025132"/>
    <w:rsid w:val="00041885"/>
    <w:rsid w:val="00042101"/>
    <w:rsid w:val="00042201"/>
    <w:rsid w:val="00042942"/>
    <w:rsid w:val="00045DC1"/>
    <w:rsid w:val="000541D2"/>
    <w:rsid w:val="000576F5"/>
    <w:rsid w:val="000578C4"/>
    <w:rsid w:val="00064874"/>
    <w:rsid w:val="0006551B"/>
    <w:rsid w:val="000703C5"/>
    <w:rsid w:val="000718F4"/>
    <w:rsid w:val="00072135"/>
    <w:rsid w:val="000729B9"/>
    <w:rsid w:val="000738C5"/>
    <w:rsid w:val="00074366"/>
    <w:rsid w:val="00075372"/>
    <w:rsid w:val="00077461"/>
    <w:rsid w:val="00077BD8"/>
    <w:rsid w:val="00083007"/>
    <w:rsid w:val="0008436C"/>
    <w:rsid w:val="00085600"/>
    <w:rsid w:val="00085B46"/>
    <w:rsid w:val="00086054"/>
    <w:rsid w:val="00086567"/>
    <w:rsid w:val="0009052A"/>
    <w:rsid w:val="00090A24"/>
    <w:rsid w:val="000A0502"/>
    <w:rsid w:val="000A589F"/>
    <w:rsid w:val="000B0258"/>
    <w:rsid w:val="000B112F"/>
    <w:rsid w:val="000B3A6E"/>
    <w:rsid w:val="000B44CF"/>
    <w:rsid w:val="000B50D1"/>
    <w:rsid w:val="000B7851"/>
    <w:rsid w:val="000C2B68"/>
    <w:rsid w:val="000C3DF2"/>
    <w:rsid w:val="000C5961"/>
    <w:rsid w:val="000C6332"/>
    <w:rsid w:val="000D3AE2"/>
    <w:rsid w:val="000D4502"/>
    <w:rsid w:val="000E1CDD"/>
    <w:rsid w:val="000E6DAD"/>
    <w:rsid w:val="000F55C7"/>
    <w:rsid w:val="00101A2B"/>
    <w:rsid w:val="00102257"/>
    <w:rsid w:val="00103045"/>
    <w:rsid w:val="001046A8"/>
    <w:rsid w:val="00105730"/>
    <w:rsid w:val="00106B23"/>
    <w:rsid w:val="00113E29"/>
    <w:rsid w:val="00114184"/>
    <w:rsid w:val="0012458D"/>
    <w:rsid w:val="00130A62"/>
    <w:rsid w:val="00133571"/>
    <w:rsid w:val="001406B5"/>
    <w:rsid w:val="00146EAB"/>
    <w:rsid w:val="00152271"/>
    <w:rsid w:val="00155F91"/>
    <w:rsid w:val="00157D14"/>
    <w:rsid w:val="00160369"/>
    <w:rsid w:val="0016289B"/>
    <w:rsid w:val="00163B41"/>
    <w:rsid w:val="00165773"/>
    <w:rsid w:val="00170E7A"/>
    <w:rsid w:val="001719BA"/>
    <w:rsid w:val="00172D77"/>
    <w:rsid w:val="00172F7F"/>
    <w:rsid w:val="00175D15"/>
    <w:rsid w:val="00176D12"/>
    <w:rsid w:val="00183BDC"/>
    <w:rsid w:val="00185530"/>
    <w:rsid w:val="0018682C"/>
    <w:rsid w:val="00190082"/>
    <w:rsid w:val="001917FF"/>
    <w:rsid w:val="001A049F"/>
    <w:rsid w:val="001A4270"/>
    <w:rsid w:val="001A490D"/>
    <w:rsid w:val="001A4ABA"/>
    <w:rsid w:val="001A6125"/>
    <w:rsid w:val="001A6DF2"/>
    <w:rsid w:val="001A79B3"/>
    <w:rsid w:val="001B035C"/>
    <w:rsid w:val="001B2544"/>
    <w:rsid w:val="001B2682"/>
    <w:rsid w:val="001C1012"/>
    <w:rsid w:val="001C25AA"/>
    <w:rsid w:val="001C5A87"/>
    <w:rsid w:val="001C7598"/>
    <w:rsid w:val="001D0606"/>
    <w:rsid w:val="001D25EC"/>
    <w:rsid w:val="001D5AB0"/>
    <w:rsid w:val="001D5E6A"/>
    <w:rsid w:val="001D6A05"/>
    <w:rsid w:val="001E02E9"/>
    <w:rsid w:val="001E2E58"/>
    <w:rsid w:val="001E4995"/>
    <w:rsid w:val="001E61E8"/>
    <w:rsid w:val="001F377E"/>
    <w:rsid w:val="001F3E29"/>
    <w:rsid w:val="001F42F7"/>
    <w:rsid w:val="00200298"/>
    <w:rsid w:val="00200774"/>
    <w:rsid w:val="00201D20"/>
    <w:rsid w:val="00205428"/>
    <w:rsid w:val="002078B1"/>
    <w:rsid w:val="00215B42"/>
    <w:rsid w:val="00216C83"/>
    <w:rsid w:val="00217EFE"/>
    <w:rsid w:val="002210ED"/>
    <w:rsid w:val="0022330B"/>
    <w:rsid w:val="00226380"/>
    <w:rsid w:val="00230BAC"/>
    <w:rsid w:val="0023413B"/>
    <w:rsid w:val="00234FC2"/>
    <w:rsid w:val="0023505D"/>
    <w:rsid w:val="00235760"/>
    <w:rsid w:val="0024093E"/>
    <w:rsid w:val="00244146"/>
    <w:rsid w:val="0024683D"/>
    <w:rsid w:val="00252154"/>
    <w:rsid w:val="00253F98"/>
    <w:rsid w:val="002545C5"/>
    <w:rsid w:val="00261DDF"/>
    <w:rsid w:val="00265AA6"/>
    <w:rsid w:val="002700C0"/>
    <w:rsid w:val="00277A17"/>
    <w:rsid w:val="00281645"/>
    <w:rsid w:val="00282B19"/>
    <w:rsid w:val="00285880"/>
    <w:rsid w:val="00286BE9"/>
    <w:rsid w:val="002879FE"/>
    <w:rsid w:val="0029458C"/>
    <w:rsid w:val="00294880"/>
    <w:rsid w:val="00294F0F"/>
    <w:rsid w:val="002952CD"/>
    <w:rsid w:val="002A0697"/>
    <w:rsid w:val="002A2D0D"/>
    <w:rsid w:val="002A4686"/>
    <w:rsid w:val="002A6015"/>
    <w:rsid w:val="002A61C7"/>
    <w:rsid w:val="002A7422"/>
    <w:rsid w:val="002A7679"/>
    <w:rsid w:val="002B2E85"/>
    <w:rsid w:val="002B5156"/>
    <w:rsid w:val="002B6138"/>
    <w:rsid w:val="002B63FD"/>
    <w:rsid w:val="002B7DC9"/>
    <w:rsid w:val="002C1FAE"/>
    <w:rsid w:val="002C3214"/>
    <w:rsid w:val="002C323E"/>
    <w:rsid w:val="002C32A0"/>
    <w:rsid w:val="002C33AA"/>
    <w:rsid w:val="002D1FD7"/>
    <w:rsid w:val="002D2177"/>
    <w:rsid w:val="002D2DC0"/>
    <w:rsid w:val="002D56AC"/>
    <w:rsid w:val="002D6A22"/>
    <w:rsid w:val="002D7AA7"/>
    <w:rsid w:val="002E00A0"/>
    <w:rsid w:val="002E0DAE"/>
    <w:rsid w:val="002E1AAE"/>
    <w:rsid w:val="002E2666"/>
    <w:rsid w:val="002E66A7"/>
    <w:rsid w:val="002F0E4C"/>
    <w:rsid w:val="002F311B"/>
    <w:rsid w:val="002F7B90"/>
    <w:rsid w:val="00300EE4"/>
    <w:rsid w:val="0030255B"/>
    <w:rsid w:val="00307109"/>
    <w:rsid w:val="003078F7"/>
    <w:rsid w:val="003119D4"/>
    <w:rsid w:val="00312890"/>
    <w:rsid w:val="003133F3"/>
    <w:rsid w:val="0031403D"/>
    <w:rsid w:val="00316EA3"/>
    <w:rsid w:val="003173E8"/>
    <w:rsid w:val="003208DE"/>
    <w:rsid w:val="003272F1"/>
    <w:rsid w:val="00327472"/>
    <w:rsid w:val="00333111"/>
    <w:rsid w:val="00335AEE"/>
    <w:rsid w:val="00342C31"/>
    <w:rsid w:val="0034414A"/>
    <w:rsid w:val="003443BB"/>
    <w:rsid w:val="003458DF"/>
    <w:rsid w:val="0034672A"/>
    <w:rsid w:val="003468FD"/>
    <w:rsid w:val="0035015F"/>
    <w:rsid w:val="00350778"/>
    <w:rsid w:val="00353A77"/>
    <w:rsid w:val="003564A7"/>
    <w:rsid w:val="00363392"/>
    <w:rsid w:val="00366525"/>
    <w:rsid w:val="00366C7F"/>
    <w:rsid w:val="00367DC1"/>
    <w:rsid w:val="003704AB"/>
    <w:rsid w:val="0037148F"/>
    <w:rsid w:val="00371A71"/>
    <w:rsid w:val="0037260C"/>
    <w:rsid w:val="0037351F"/>
    <w:rsid w:val="00374309"/>
    <w:rsid w:val="003755B6"/>
    <w:rsid w:val="00375696"/>
    <w:rsid w:val="00375753"/>
    <w:rsid w:val="003778D1"/>
    <w:rsid w:val="003828CF"/>
    <w:rsid w:val="00382D32"/>
    <w:rsid w:val="00384F73"/>
    <w:rsid w:val="00385E6C"/>
    <w:rsid w:val="00393BE2"/>
    <w:rsid w:val="00394B67"/>
    <w:rsid w:val="003953A2"/>
    <w:rsid w:val="0039683C"/>
    <w:rsid w:val="00397EC3"/>
    <w:rsid w:val="003A0CBE"/>
    <w:rsid w:val="003A0ED5"/>
    <w:rsid w:val="003A103F"/>
    <w:rsid w:val="003A15D5"/>
    <w:rsid w:val="003A33E9"/>
    <w:rsid w:val="003B01BA"/>
    <w:rsid w:val="003B0944"/>
    <w:rsid w:val="003B113D"/>
    <w:rsid w:val="003B5692"/>
    <w:rsid w:val="003B7719"/>
    <w:rsid w:val="003C26EB"/>
    <w:rsid w:val="003C5ADD"/>
    <w:rsid w:val="003C6C51"/>
    <w:rsid w:val="003D59A6"/>
    <w:rsid w:val="003D7F33"/>
    <w:rsid w:val="003E030F"/>
    <w:rsid w:val="003E0E61"/>
    <w:rsid w:val="003E2803"/>
    <w:rsid w:val="003E494C"/>
    <w:rsid w:val="003E4D08"/>
    <w:rsid w:val="003E5A8D"/>
    <w:rsid w:val="003E60A5"/>
    <w:rsid w:val="003F5259"/>
    <w:rsid w:val="003F6099"/>
    <w:rsid w:val="003F6159"/>
    <w:rsid w:val="003F6F90"/>
    <w:rsid w:val="00400721"/>
    <w:rsid w:val="00402361"/>
    <w:rsid w:val="00405BB2"/>
    <w:rsid w:val="004107A6"/>
    <w:rsid w:val="004152C0"/>
    <w:rsid w:val="00415A3F"/>
    <w:rsid w:val="00416D89"/>
    <w:rsid w:val="0041791E"/>
    <w:rsid w:val="0042151A"/>
    <w:rsid w:val="00427C70"/>
    <w:rsid w:val="00432253"/>
    <w:rsid w:val="00433097"/>
    <w:rsid w:val="00437EB6"/>
    <w:rsid w:val="00442841"/>
    <w:rsid w:val="0044683E"/>
    <w:rsid w:val="0045019E"/>
    <w:rsid w:val="00450F31"/>
    <w:rsid w:val="00452C9F"/>
    <w:rsid w:val="00453B7A"/>
    <w:rsid w:val="0045401C"/>
    <w:rsid w:val="00454927"/>
    <w:rsid w:val="00456D6D"/>
    <w:rsid w:val="0046077B"/>
    <w:rsid w:val="00464C4E"/>
    <w:rsid w:val="00465A09"/>
    <w:rsid w:val="004759F8"/>
    <w:rsid w:val="00482834"/>
    <w:rsid w:val="00490400"/>
    <w:rsid w:val="0049069F"/>
    <w:rsid w:val="004917F9"/>
    <w:rsid w:val="00495A14"/>
    <w:rsid w:val="004A3241"/>
    <w:rsid w:val="004B1E15"/>
    <w:rsid w:val="004B403A"/>
    <w:rsid w:val="004B519F"/>
    <w:rsid w:val="004B6884"/>
    <w:rsid w:val="004C440F"/>
    <w:rsid w:val="004D0557"/>
    <w:rsid w:val="004D50FE"/>
    <w:rsid w:val="004D631C"/>
    <w:rsid w:val="004E0E52"/>
    <w:rsid w:val="004E3A8A"/>
    <w:rsid w:val="004E6323"/>
    <w:rsid w:val="004E6D4F"/>
    <w:rsid w:val="004E7C25"/>
    <w:rsid w:val="004F1492"/>
    <w:rsid w:val="004F2DCC"/>
    <w:rsid w:val="004F728F"/>
    <w:rsid w:val="00500338"/>
    <w:rsid w:val="00501E9C"/>
    <w:rsid w:val="0050332B"/>
    <w:rsid w:val="00504C7E"/>
    <w:rsid w:val="00510F3D"/>
    <w:rsid w:val="00511B0B"/>
    <w:rsid w:val="00516F9B"/>
    <w:rsid w:val="00517C70"/>
    <w:rsid w:val="00517CFC"/>
    <w:rsid w:val="00524958"/>
    <w:rsid w:val="00524CB2"/>
    <w:rsid w:val="0052581F"/>
    <w:rsid w:val="00525B16"/>
    <w:rsid w:val="00532B87"/>
    <w:rsid w:val="00534365"/>
    <w:rsid w:val="00534AA8"/>
    <w:rsid w:val="00540496"/>
    <w:rsid w:val="005418CE"/>
    <w:rsid w:val="00544D14"/>
    <w:rsid w:val="00545614"/>
    <w:rsid w:val="005508BA"/>
    <w:rsid w:val="00556C11"/>
    <w:rsid w:val="00557ADF"/>
    <w:rsid w:val="00557B78"/>
    <w:rsid w:val="00564636"/>
    <w:rsid w:val="00566710"/>
    <w:rsid w:val="00566AEA"/>
    <w:rsid w:val="00571478"/>
    <w:rsid w:val="00573460"/>
    <w:rsid w:val="0057684F"/>
    <w:rsid w:val="00577F1A"/>
    <w:rsid w:val="005855E0"/>
    <w:rsid w:val="0058566C"/>
    <w:rsid w:val="00587D8D"/>
    <w:rsid w:val="00593792"/>
    <w:rsid w:val="005943E5"/>
    <w:rsid w:val="0059694D"/>
    <w:rsid w:val="005A0EFD"/>
    <w:rsid w:val="005A1B85"/>
    <w:rsid w:val="005A1CCE"/>
    <w:rsid w:val="005A3905"/>
    <w:rsid w:val="005A7409"/>
    <w:rsid w:val="005A74E1"/>
    <w:rsid w:val="005A770D"/>
    <w:rsid w:val="005C1C89"/>
    <w:rsid w:val="005C6425"/>
    <w:rsid w:val="005D3C67"/>
    <w:rsid w:val="005D49A8"/>
    <w:rsid w:val="005D6BAA"/>
    <w:rsid w:val="005E1A7E"/>
    <w:rsid w:val="005E34E7"/>
    <w:rsid w:val="005E4F17"/>
    <w:rsid w:val="005E6247"/>
    <w:rsid w:val="005E6E1D"/>
    <w:rsid w:val="005F0C33"/>
    <w:rsid w:val="005F60BF"/>
    <w:rsid w:val="005F619A"/>
    <w:rsid w:val="005F6E96"/>
    <w:rsid w:val="00600846"/>
    <w:rsid w:val="00601594"/>
    <w:rsid w:val="0060431D"/>
    <w:rsid w:val="0060449A"/>
    <w:rsid w:val="0061086F"/>
    <w:rsid w:val="00611483"/>
    <w:rsid w:val="006114E0"/>
    <w:rsid w:val="00611E07"/>
    <w:rsid w:val="0061659A"/>
    <w:rsid w:val="006200AB"/>
    <w:rsid w:val="0062080D"/>
    <w:rsid w:val="00622544"/>
    <w:rsid w:val="0062303F"/>
    <w:rsid w:val="006334D7"/>
    <w:rsid w:val="00635856"/>
    <w:rsid w:val="00636747"/>
    <w:rsid w:val="00640414"/>
    <w:rsid w:val="00641B02"/>
    <w:rsid w:val="00641FFE"/>
    <w:rsid w:val="00642A40"/>
    <w:rsid w:val="006471F2"/>
    <w:rsid w:val="00650635"/>
    <w:rsid w:val="006509AD"/>
    <w:rsid w:val="00650BE9"/>
    <w:rsid w:val="00660E62"/>
    <w:rsid w:val="0066153C"/>
    <w:rsid w:val="00664B2F"/>
    <w:rsid w:val="00665036"/>
    <w:rsid w:val="00670EEC"/>
    <w:rsid w:val="00671F6C"/>
    <w:rsid w:val="00672F1C"/>
    <w:rsid w:val="006734AC"/>
    <w:rsid w:val="00674C6A"/>
    <w:rsid w:val="00680C69"/>
    <w:rsid w:val="0068330B"/>
    <w:rsid w:val="0068658C"/>
    <w:rsid w:val="006867A0"/>
    <w:rsid w:val="006926B5"/>
    <w:rsid w:val="00693018"/>
    <w:rsid w:val="00694B45"/>
    <w:rsid w:val="0069789C"/>
    <w:rsid w:val="006A5F78"/>
    <w:rsid w:val="006A75DB"/>
    <w:rsid w:val="006A7ED2"/>
    <w:rsid w:val="006B06FB"/>
    <w:rsid w:val="006B17AF"/>
    <w:rsid w:val="006B39F7"/>
    <w:rsid w:val="006B476B"/>
    <w:rsid w:val="006B49A0"/>
    <w:rsid w:val="006C0BFE"/>
    <w:rsid w:val="006C4C8C"/>
    <w:rsid w:val="006C743E"/>
    <w:rsid w:val="006D05DE"/>
    <w:rsid w:val="006D0BE8"/>
    <w:rsid w:val="006D2573"/>
    <w:rsid w:val="006D2B36"/>
    <w:rsid w:val="006D7197"/>
    <w:rsid w:val="006D7B88"/>
    <w:rsid w:val="006E19AC"/>
    <w:rsid w:val="006E5960"/>
    <w:rsid w:val="006E6576"/>
    <w:rsid w:val="006E6DF1"/>
    <w:rsid w:val="006E7190"/>
    <w:rsid w:val="006F16A1"/>
    <w:rsid w:val="006F5D29"/>
    <w:rsid w:val="006F6A6D"/>
    <w:rsid w:val="006F7CFE"/>
    <w:rsid w:val="006F7E23"/>
    <w:rsid w:val="00700BF0"/>
    <w:rsid w:val="007020BA"/>
    <w:rsid w:val="0070329F"/>
    <w:rsid w:val="007038BE"/>
    <w:rsid w:val="0070594F"/>
    <w:rsid w:val="00712CA6"/>
    <w:rsid w:val="00713252"/>
    <w:rsid w:val="0071391B"/>
    <w:rsid w:val="007142F1"/>
    <w:rsid w:val="007224A1"/>
    <w:rsid w:val="00724385"/>
    <w:rsid w:val="007276D6"/>
    <w:rsid w:val="007305B1"/>
    <w:rsid w:val="00731AAC"/>
    <w:rsid w:val="00732F2D"/>
    <w:rsid w:val="00733CD5"/>
    <w:rsid w:val="007343F5"/>
    <w:rsid w:val="007356E3"/>
    <w:rsid w:val="007370D4"/>
    <w:rsid w:val="007372B9"/>
    <w:rsid w:val="0074292C"/>
    <w:rsid w:val="00745853"/>
    <w:rsid w:val="00753447"/>
    <w:rsid w:val="00753F2A"/>
    <w:rsid w:val="00755106"/>
    <w:rsid w:val="00755505"/>
    <w:rsid w:val="007566B0"/>
    <w:rsid w:val="00757B4C"/>
    <w:rsid w:val="00760734"/>
    <w:rsid w:val="0076488E"/>
    <w:rsid w:val="0076719A"/>
    <w:rsid w:val="00767AF9"/>
    <w:rsid w:val="007720BE"/>
    <w:rsid w:val="0077213F"/>
    <w:rsid w:val="007729DB"/>
    <w:rsid w:val="00772A85"/>
    <w:rsid w:val="00773B55"/>
    <w:rsid w:val="00776180"/>
    <w:rsid w:val="00780CC4"/>
    <w:rsid w:val="00783985"/>
    <w:rsid w:val="007848B6"/>
    <w:rsid w:val="00785B3A"/>
    <w:rsid w:val="00786CC1"/>
    <w:rsid w:val="007903D2"/>
    <w:rsid w:val="00790950"/>
    <w:rsid w:val="00793F84"/>
    <w:rsid w:val="00797D53"/>
    <w:rsid w:val="007A1A96"/>
    <w:rsid w:val="007A1F31"/>
    <w:rsid w:val="007A36A4"/>
    <w:rsid w:val="007A4E7D"/>
    <w:rsid w:val="007A54F8"/>
    <w:rsid w:val="007A6D79"/>
    <w:rsid w:val="007B24AF"/>
    <w:rsid w:val="007B3458"/>
    <w:rsid w:val="007B6B3C"/>
    <w:rsid w:val="007B785D"/>
    <w:rsid w:val="007C00B2"/>
    <w:rsid w:val="007C37C2"/>
    <w:rsid w:val="007C6B95"/>
    <w:rsid w:val="007D0381"/>
    <w:rsid w:val="007D563B"/>
    <w:rsid w:val="007D735F"/>
    <w:rsid w:val="007D7FE4"/>
    <w:rsid w:val="007E130C"/>
    <w:rsid w:val="007E474A"/>
    <w:rsid w:val="007E6564"/>
    <w:rsid w:val="007E6B74"/>
    <w:rsid w:val="007E7791"/>
    <w:rsid w:val="007E7DFC"/>
    <w:rsid w:val="007F1394"/>
    <w:rsid w:val="007F6B75"/>
    <w:rsid w:val="00801D8A"/>
    <w:rsid w:val="008021B6"/>
    <w:rsid w:val="0081245A"/>
    <w:rsid w:val="008134BC"/>
    <w:rsid w:val="00817103"/>
    <w:rsid w:val="00820EC6"/>
    <w:rsid w:val="008213FB"/>
    <w:rsid w:val="008218D1"/>
    <w:rsid w:val="008227B1"/>
    <w:rsid w:val="00822E36"/>
    <w:rsid w:val="00823A5A"/>
    <w:rsid w:val="00823C6B"/>
    <w:rsid w:val="008246A1"/>
    <w:rsid w:val="00825299"/>
    <w:rsid w:val="008272DE"/>
    <w:rsid w:val="00832864"/>
    <w:rsid w:val="008378A7"/>
    <w:rsid w:val="00841989"/>
    <w:rsid w:val="008440CE"/>
    <w:rsid w:val="008450EA"/>
    <w:rsid w:val="00851CF1"/>
    <w:rsid w:val="00852A94"/>
    <w:rsid w:val="00854DC2"/>
    <w:rsid w:val="00860F5D"/>
    <w:rsid w:val="00861D5B"/>
    <w:rsid w:val="0086496F"/>
    <w:rsid w:val="00865032"/>
    <w:rsid w:val="008651D9"/>
    <w:rsid w:val="0086529C"/>
    <w:rsid w:val="00871514"/>
    <w:rsid w:val="00873B8D"/>
    <w:rsid w:val="00873D82"/>
    <w:rsid w:val="00876271"/>
    <w:rsid w:val="008805DF"/>
    <w:rsid w:val="00880664"/>
    <w:rsid w:val="00883D60"/>
    <w:rsid w:val="00886370"/>
    <w:rsid w:val="00887200"/>
    <w:rsid w:val="00891241"/>
    <w:rsid w:val="008921C1"/>
    <w:rsid w:val="00892951"/>
    <w:rsid w:val="00893A31"/>
    <w:rsid w:val="008A08DA"/>
    <w:rsid w:val="008A48B7"/>
    <w:rsid w:val="008B0333"/>
    <w:rsid w:val="008B2DB9"/>
    <w:rsid w:val="008B2F42"/>
    <w:rsid w:val="008B5035"/>
    <w:rsid w:val="008B783A"/>
    <w:rsid w:val="008C0B6F"/>
    <w:rsid w:val="008C0CBC"/>
    <w:rsid w:val="008C21A6"/>
    <w:rsid w:val="008C48C2"/>
    <w:rsid w:val="008C5C05"/>
    <w:rsid w:val="008C602B"/>
    <w:rsid w:val="008C6519"/>
    <w:rsid w:val="008D15AE"/>
    <w:rsid w:val="008D2D66"/>
    <w:rsid w:val="008D64DF"/>
    <w:rsid w:val="008D7945"/>
    <w:rsid w:val="008D7986"/>
    <w:rsid w:val="008E1CEB"/>
    <w:rsid w:val="008E2462"/>
    <w:rsid w:val="008E3F85"/>
    <w:rsid w:val="008E4B97"/>
    <w:rsid w:val="008E56AD"/>
    <w:rsid w:val="008E5A99"/>
    <w:rsid w:val="008E63E3"/>
    <w:rsid w:val="008E793E"/>
    <w:rsid w:val="008E7D3A"/>
    <w:rsid w:val="008F16B2"/>
    <w:rsid w:val="008F3213"/>
    <w:rsid w:val="008F3B71"/>
    <w:rsid w:val="008F3E00"/>
    <w:rsid w:val="008F6D4B"/>
    <w:rsid w:val="008F7DC7"/>
    <w:rsid w:val="00905112"/>
    <w:rsid w:val="009071C2"/>
    <w:rsid w:val="009107CE"/>
    <w:rsid w:val="0091133A"/>
    <w:rsid w:val="0091422D"/>
    <w:rsid w:val="0091634C"/>
    <w:rsid w:val="009246FB"/>
    <w:rsid w:val="00924FD5"/>
    <w:rsid w:val="0093015D"/>
    <w:rsid w:val="0093037D"/>
    <w:rsid w:val="009331CE"/>
    <w:rsid w:val="00933A53"/>
    <w:rsid w:val="0093531A"/>
    <w:rsid w:val="00936629"/>
    <w:rsid w:val="0094417A"/>
    <w:rsid w:val="00946366"/>
    <w:rsid w:val="009536CF"/>
    <w:rsid w:val="00954E56"/>
    <w:rsid w:val="009559F3"/>
    <w:rsid w:val="009567FA"/>
    <w:rsid w:val="00956927"/>
    <w:rsid w:val="00957A19"/>
    <w:rsid w:val="00961217"/>
    <w:rsid w:val="00970627"/>
    <w:rsid w:val="009707AB"/>
    <w:rsid w:val="00973C9E"/>
    <w:rsid w:val="00974287"/>
    <w:rsid w:val="00975A97"/>
    <w:rsid w:val="009760F1"/>
    <w:rsid w:val="009817F3"/>
    <w:rsid w:val="0098422C"/>
    <w:rsid w:val="00986B2C"/>
    <w:rsid w:val="00990FE8"/>
    <w:rsid w:val="0099480E"/>
    <w:rsid w:val="00996DB8"/>
    <w:rsid w:val="009A0EAA"/>
    <w:rsid w:val="009A13D7"/>
    <w:rsid w:val="009A1B80"/>
    <w:rsid w:val="009A63F9"/>
    <w:rsid w:val="009B08B8"/>
    <w:rsid w:val="009B7024"/>
    <w:rsid w:val="009B79C3"/>
    <w:rsid w:val="009B7B68"/>
    <w:rsid w:val="009C1A10"/>
    <w:rsid w:val="009C2808"/>
    <w:rsid w:val="009C3965"/>
    <w:rsid w:val="009C42C0"/>
    <w:rsid w:val="009C58A9"/>
    <w:rsid w:val="009C6033"/>
    <w:rsid w:val="009C70AE"/>
    <w:rsid w:val="009D27E9"/>
    <w:rsid w:val="009E13A1"/>
    <w:rsid w:val="009F4D35"/>
    <w:rsid w:val="009F514F"/>
    <w:rsid w:val="00A037D1"/>
    <w:rsid w:val="00A04863"/>
    <w:rsid w:val="00A10FB9"/>
    <w:rsid w:val="00A11B7A"/>
    <w:rsid w:val="00A1378C"/>
    <w:rsid w:val="00A1412D"/>
    <w:rsid w:val="00A147A7"/>
    <w:rsid w:val="00A15115"/>
    <w:rsid w:val="00A16690"/>
    <w:rsid w:val="00A178A1"/>
    <w:rsid w:val="00A2099C"/>
    <w:rsid w:val="00A23C0F"/>
    <w:rsid w:val="00A23DD1"/>
    <w:rsid w:val="00A308A7"/>
    <w:rsid w:val="00A328B0"/>
    <w:rsid w:val="00A32EE0"/>
    <w:rsid w:val="00A33FA8"/>
    <w:rsid w:val="00A34C71"/>
    <w:rsid w:val="00A37A3C"/>
    <w:rsid w:val="00A40284"/>
    <w:rsid w:val="00A40696"/>
    <w:rsid w:val="00A40AE9"/>
    <w:rsid w:val="00A40DFB"/>
    <w:rsid w:val="00A417B6"/>
    <w:rsid w:val="00A41C4D"/>
    <w:rsid w:val="00A42C67"/>
    <w:rsid w:val="00A42CD9"/>
    <w:rsid w:val="00A4575C"/>
    <w:rsid w:val="00A50595"/>
    <w:rsid w:val="00A574D4"/>
    <w:rsid w:val="00A60413"/>
    <w:rsid w:val="00A713BE"/>
    <w:rsid w:val="00A71876"/>
    <w:rsid w:val="00A81DE0"/>
    <w:rsid w:val="00A83ED4"/>
    <w:rsid w:val="00A84FCD"/>
    <w:rsid w:val="00A86F1C"/>
    <w:rsid w:val="00A9119D"/>
    <w:rsid w:val="00A92578"/>
    <w:rsid w:val="00AA026D"/>
    <w:rsid w:val="00AA3412"/>
    <w:rsid w:val="00AA5BC5"/>
    <w:rsid w:val="00AA5C65"/>
    <w:rsid w:val="00AA6AF8"/>
    <w:rsid w:val="00AB02D5"/>
    <w:rsid w:val="00AB2B7A"/>
    <w:rsid w:val="00AB3A4E"/>
    <w:rsid w:val="00AB4833"/>
    <w:rsid w:val="00AC02FD"/>
    <w:rsid w:val="00AC2A3D"/>
    <w:rsid w:val="00AC479B"/>
    <w:rsid w:val="00AC6EED"/>
    <w:rsid w:val="00AD261A"/>
    <w:rsid w:val="00AD31BB"/>
    <w:rsid w:val="00AE1779"/>
    <w:rsid w:val="00AE24AA"/>
    <w:rsid w:val="00AE5097"/>
    <w:rsid w:val="00AE5D61"/>
    <w:rsid w:val="00AE6DB4"/>
    <w:rsid w:val="00AF092D"/>
    <w:rsid w:val="00AF14C8"/>
    <w:rsid w:val="00AF14F8"/>
    <w:rsid w:val="00AF31F6"/>
    <w:rsid w:val="00AF62E9"/>
    <w:rsid w:val="00AF7A8A"/>
    <w:rsid w:val="00B00670"/>
    <w:rsid w:val="00B045FA"/>
    <w:rsid w:val="00B07418"/>
    <w:rsid w:val="00B07ECA"/>
    <w:rsid w:val="00B124C4"/>
    <w:rsid w:val="00B14A0C"/>
    <w:rsid w:val="00B2070F"/>
    <w:rsid w:val="00B22899"/>
    <w:rsid w:val="00B23479"/>
    <w:rsid w:val="00B23FF6"/>
    <w:rsid w:val="00B30DE8"/>
    <w:rsid w:val="00B3238E"/>
    <w:rsid w:val="00B35D26"/>
    <w:rsid w:val="00B42D1C"/>
    <w:rsid w:val="00B447EE"/>
    <w:rsid w:val="00B52051"/>
    <w:rsid w:val="00B55ADD"/>
    <w:rsid w:val="00B618C1"/>
    <w:rsid w:val="00B639AF"/>
    <w:rsid w:val="00B66C3D"/>
    <w:rsid w:val="00B67F02"/>
    <w:rsid w:val="00B702CC"/>
    <w:rsid w:val="00B71D43"/>
    <w:rsid w:val="00B72BD4"/>
    <w:rsid w:val="00B77C5C"/>
    <w:rsid w:val="00B804FE"/>
    <w:rsid w:val="00B85119"/>
    <w:rsid w:val="00B91F8B"/>
    <w:rsid w:val="00B92080"/>
    <w:rsid w:val="00B929B6"/>
    <w:rsid w:val="00B935CA"/>
    <w:rsid w:val="00BA25D2"/>
    <w:rsid w:val="00BA2701"/>
    <w:rsid w:val="00BB145C"/>
    <w:rsid w:val="00BB23EB"/>
    <w:rsid w:val="00BB24A8"/>
    <w:rsid w:val="00BB73B3"/>
    <w:rsid w:val="00BB79D1"/>
    <w:rsid w:val="00BC3F91"/>
    <w:rsid w:val="00BC58C8"/>
    <w:rsid w:val="00BD2629"/>
    <w:rsid w:val="00BE01E0"/>
    <w:rsid w:val="00BE0AF7"/>
    <w:rsid w:val="00BE203E"/>
    <w:rsid w:val="00BE4CDA"/>
    <w:rsid w:val="00BE75F2"/>
    <w:rsid w:val="00BF0AD0"/>
    <w:rsid w:val="00BF405B"/>
    <w:rsid w:val="00BF412A"/>
    <w:rsid w:val="00BF76F7"/>
    <w:rsid w:val="00C01247"/>
    <w:rsid w:val="00C04EE6"/>
    <w:rsid w:val="00C0641D"/>
    <w:rsid w:val="00C12154"/>
    <w:rsid w:val="00C26CE8"/>
    <w:rsid w:val="00C31683"/>
    <w:rsid w:val="00C3534B"/>
    <w:rsid w:val="00C36704"/>
    <w:rsid w:val="00C37B4B"/>
    <w:rsid w:val="00C42307"/>
    <w:rsid w:val="00C53ADE"/>
    <w:rsid w:val="00C543BB"/>
    <w:rsid w:val="00C64F97"/>
    <w:rsid w:val="00C67A7E"/>
    <w:rsid w:val="00C73A65"/>
    <w:rsid w:val="00C75E8A"/>
    <w:rsid w:val="00C76516"/>
    <w:rsid w:val="00C810C8"/>
    <w:rsid w:val="00C818FE"/>
    <w:rsid w:val="00C82E70"/>
    <w:rsid w:val="00C831E7"/>
    <w:rsid w:val="00C832D6"/>
    <w:rsid w:val="00C855D8"/>
    <w:rsid w:val="00C8676B"/>
    <w:rsid w:val="00C87C68"/>
    <w:rsid w:val="00C91777"/>
    <w:rsid w:val="00C92336"/>
    <w:rsid w:val="00C9305B"/>
    <w:rsid w:val="00C93DBC"/>
    <w:rsid w:val="00C97BEB"/>
    <w:rsid w:val="00CA0CE1"/>
    <w:rsid w:val="00CA0F70"/>
    <w:rsid w:val="00CA3230"/>
    <w:rsid w:val="00CB11EF"/>
    <w:rsid w:val="00CB3A74"/>
    <w:rsid w:val="00CB494A"/>
    <w:rsid w:val="00CB4FC7"/>
    <w:rsid w:val="00CB6A2A"/>
    <w:rsid w:val="00CC02B8"/>
    <w:rsid w:val="00CC030E"/>
    <w:rsid w:val="00CC1B46"/>
    <w:rsid w:val="00CC2CCC"/>
    <w:rsid w:val="00CC2E09"/>
    <w:rsid w:val="00CC3B11"/>
    <w:rsid w:val="00CC5409"/>
    <w:rsid w:val="00CC7F9D"/>
    <w:rsid w:val="00CD56D0"/>
    <w:rsid w:val="00CE2787"/>
    <w:rsid w:val="00CE7F36"/>
    <w:rsid w:val="00CF0E83"/>
    <w:rsid w:val="00CF177E"/>
    <w:rsid w:val="00CF59D4"/>
    <w:rsid w:val="00D07552"/>
    <w:rsid w:val="00D07EA1"/>
    <w:rsid w:val="00D12ACD"/>
    <w:rsid w:val="00D1418F"/>
    <w:rsid w:val="00D15BF6"/>
    <w:rsid w:val="00D16404"/>
    <w:rsid w:val="00D213D3"/>
    <w:rsid w:val="00D27C82"/>
    <w:rsid w:val="00D318D4"/>
    <w:rsid w:val="00D34354"/>
    <w:rsid w:val="00D349DE"/>
    <w:rsid w:val="00D36FC5"/>
    <w:rsid w:val="00D4598E"/>
    <w:rsid w:val="00D47181"/>
    <w:rsid w:val="00D47430"/>
    <w:rsid w:val="00D51205"/>
    <w:rsid w:val="00D527E6"/>
    <w:rsid w:val="00D537A3"/>
    <w:rsid w:val="00D56718"/>
    <w:rsid w:val="00D57077"/>
    <w:rsid w:val="00D60C41"/>
    <w:rsid w:val="00D61D37"/>
    <w:rsid w:val="00D62AAD"/>
    <w:rsid w:val="00D64E37"/>
    <w:rsid w:val="00D650F6"/>
    <w:rsid w:val="00D66F5B"/>
    <w:rsid w:val="00D672A3"/>
    <w:rsid w:val="00D674FC"/>
    <w:rsid w:val="00D72B61"/>
    <w:rsid w:val="00D77D8D"/>
    <w:rsid w:val="00D8039A"/>
    <w:rsid w:val="00D80F5C"/>
    <w:rsid w:val="00D83348"/>
    <w:rsid w:val="00D83EC4"/>
    <w:rsid w:val="00D84775"/>
    <w:rsid w:val="00D90558"/>
    <w:rsid w:val="00D90611"/>
    <w:rsid w:val="00D94AC2"/>
    <w:rsid w:val="00DA10E7"/>
    <w:rsid w:val="00DA1C44"/>
    <w:rsid w:val="00DA209A"/>
    <w:rsid w:val="00DB1A27"/>
    <w:rsid w:val="00DB5D44"/>
    <w:rsid w:val="00DC1C0A"/>
    <w:rsid w:val="00DD25AE"/>
    <w:rsid w:val="00DD3834"/>
    <w:rsid w:val="00DD61BB"/>
    <w:rsid w:val="00DD6BDA"/>
    <w:rsid w:val="00DE1685"/>
    <w:rsid w:val="00DE25EF"/>
    <w:rsid w:val="00DE557E"/>
    <w:rsid w:val="00DE7433"/>
    <w:rsid w:val="00DE755F"/>
    <w:rsid w:val="00DF1277"/>
    <w:rsid w:val="00DF24E8"/>
    <w:rsid w:val="00DF4CA2"/>
    <w:rsid w:val="00E02BE7"/>
    <w:rsid w:val="00E035DF"/>
    <w:rsid w:val="00E0575E"/>
    <w:rsid w:val="00E0738C"/>
    <w:rsid w:val="00E1019A"/>
    <w:rsid w:val="00E11ADD"/>
    <w:rsid w:val="00E132FC"/>
    <w:rsid w:val="00E145BD"/>
    <w:rsid w:val="00E1615F"/>
    <w:rsid w:val="00E17038"/>
    <w:rsid w:val="00E20269"/>
    <w:rsid w:val="00E24EA1"/>
    <w:rsid w:val="00E25FB6"/>
    <w:rsid w:val="00E2677F"/>
    <w:rsid w:val="00E30807"/>
    <w:rsid w:val="00E35147"/>
    <w:rsid w:val="00E35F36"/>
    <w:rsid w:val="00E362A4"/>
    <w:rsid w:val="00E41DC4"/>
    <w:rsid w:val="00E4301C"/>
    <w:rsid w:val="00E432EF"/>
    <w:rsid w:val="00E4358D"/>
    <w:rsid w:val="00E4465A"/>
    <w:rsid w:val="00E460C6"/>
    <w:rsid w:val="00E52F18"/>
    <w:rsid w:val="00E5594B"/>
    <w:rsid w:val="00E56BEB"/>
    <w:rsid w:val="00E57942"/>
    <w:rsid w:val="00E57CAB"/>
    <w:rsid w:val="00E60F30"/>
    <w:rsid w:val="00E61FC0"/>
    <w:rsid w:val="00E63ADD"/>
    <w:rsid w:val="00E66568"/>
    <w:rsid w:val="00E7120B"/>
    <w:rsid w:val="00E724D0"/>
    <w:rsid w:val="00E72F22"/>
    <w:rsid w:val="00E76A7D"/>
    <w:rsid w:val="00E77D3E"/>
    <w:rsid w:val="00E80618"/>
    <w:rsid w:val="00E82821"/>
    <w:rsid w:val="00E847D1"/>
    <w:rsid w:val="00E900AE"/>
    <w:rsid w:val="00E935F0"/>
    <w:rsid w:val="00EA059F"/>
    <w:rsid w:val="00EB1A70"/>
    <w:rsid w:val="00EB23FD"/>
    <w:rsid w:val="00EB3129"/>
    <w:rsid w:val="00EB4AF5"/>
    <w:rsid w:val="00EB4B75"/>
    <w:rsid w:val="00EB6532"/>
    <w:rsid w:val="00EB6D03"/>
    <w:rsid w:val="00EC04EF"/>
    <w:rsid w:val="00EC3FF2"/>
    <w:rsid w:val="00EC40FE"/>
    <w:rsid w:val="00ED029F"/>
    <w:rsid w:val="00ED1A53"/>
    <w:rsid w:val="00ED5F4C"/>
    <w:rsid w:val="00ED7217"/>
    <w:rsid w:val="00EE0407"/>
    <w:rsid w:val="00EE05F7"/>
    <w:rsid w:val="00EE5005"/>
    <w:rsid w:val="00EE5A4A"/>
    <w:rsid w:val="00EF143D"/>
    <w:rsid w:val="00EF2111"/>
    <w:rsid w:val="00EF2B16"/>
    <w:rsid w:val="00EF3507"/>
    <w:rsid w:val="00F001A8"/>
    <w:rsid w:val="00F06343"/>
    <w:rsid w:val="00F10219"/>
    <w:rsid w:val="00F1158D"/>
    <w:rsid w:val="00F12508"/>
    <w:rsid w:val="00F13F37"/>
    <w:rsid w:val="00F14499"/>
    <w:rsid w:val="00F1779D"/>
    <w:rsid w:val="00F20A71"/>
    <w:rsid w:val="00F258C9"/>
    <w:rsid w:val="00F26794"/>
    <w:rsid w:val="00F27478"/>
    <w:rsid w:val="00F35B99"/>
    <w:rsid w:val="00F41E09"/>
    <w:rsid w:val="00F4424C"/>
    <w:rsid w:val="00F46CC3"/>
    <w:rsid w:val="00F52FB4"/>
    <w:rsid w:val="00F54E12"/>
    <w:rsid w:val="00F6338C"/>
    <w:rsid w:val="00F637CD"/>
    <w:rsid w:val="00F64571"/>
    <w:rsid w:val="00F65EE9"/>
    <w:rsid w:val="00F73EDF"/>
    <w:rsid w:val="00F75244"/>
    <w:rsid w:val="00F7660B"/>
    <w:rsid w:val="00F8013C"/>
    <w:rsid w:val="00F8110E"/>
    <w:rsid w:val="00F82279"/>
    <w:rsid w:val="00F83256"/>
    <w:rsid w:val="00F851C5"/>
    <w:rsid w:val="00F86921"/>
    <w:rsid w:val="00F87D95"/>
    <w:rsid w:val="00F87FE2"/>
    <w:rsid w:val="00F902DD"/>
    <w:rsid w:val="00F91DE8"/>
    <w:rsid w:val="00F92228"/>
    <w:rsid w:val="00F933BC"/>
    <w:rsid w:val="00FA0E24"/>
    <w:rsid w:val="00FA1106"/>
    <w:rsid w:val="00FA7EEB"/>
    <w:rsid w:val="00FB0EE3"/>
    <w:rsid w:val="00FB1BA8"/>
    <w:rsid w:val="00FB7C02"/>
    <w:rsid w:val="00FC1B77"/>
    <w:rsid w:val="00FC55C0"/>
    <w:rsid w:val="00FC722C"/>
    <w:rsid w:val="00FD7BE8"/>
    <w:rsid w:val="00FE0A83"/>
    <w:rsid w:val="00FE1622"/>
    <w:rsid w:val="00FE1885"/>
    <w:rsid w:val="00FE4B8C"/>
    <w:rsid w:val="00FE553C"/>
    <w:rsid w:val="00FE77BB"/>
    <w:rsid w:val="00FE7F7B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7C2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37C2"/>
    <w:pPr>
      <w:keepNext/>
      <w:jc w:val="both"/>
      <w:outlineLvl w:val="0"/>
    </w:pPr>
    <w:rPr>
      <w:rFonts w:ascii="Arial Black" w:hAnsi="Arial Black"/>
      <w:bCs/>
      <w:i/>
      <w:iCs/>
      <w:szCs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7C37C2"/>
    <w:pPr>
      <w:keepNext/>
      <w:jc w:val="both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7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C37C2"/>
    <w:pPr>
      <w:jc w:val="both"/>
    </w:pPr>
    <w:rPr>
      <w:lang w:val="sl-SI"/>
    </w:rPr>
  </w:style>
  <w:style w:type="paragraph" w:styleId="Footer">
    <w:name w:val="footer"/>
    <w:basedOn w:val="Normal"/>
    <w:link w:val="FooterChar"/>
    <w:uiPriority w:val="99"/>
    <w:rsid w:val="007C37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7C2"/>
  </w:style>
  <w:style w:type="paragraph" w:styleId="BodyTextIndent">
    <w:name w:val="Body Text Indent"/>
    <w:basedOn w:val="Normal"/>
    <w:link w:val="BodyTextIndentChar"/>
    <w:rsid w:val="007C37C2"/>
    <w:pPr>
      <w:ind w:firstLine="720"/>
      <w:jc w:val="both"/>
    </w:pPr>
    <w:rPr>
      <w:bCs/>
      <w:szCs w:val="28"/>
    </w:rPr>
  </w:style>
  <w:style w:type="paragraph" w:styleId="BodyTextIndent2">
    <w:name w:val="Body Text Indent 2"/>
    <w:basedOn w:val="Normal"/>
    <w:link w:val="BodyTextIndent2Char"/>
    <w:rsid w:val="007C37C2"/>
    <w:pPr>
      <w:ind w:left="360" w:firstLine="360"/>
    </w:pPr>
  </w:style>
  <w:style w:type="paragraph" w:styleId="BodyTextIndent3">
    <w:name w:val="Body Text Indent 3"/>
    <w:basedOn w:val="Normal"/>
    <w:link w:val="BodyTextIndent3Char"/>
    <w:rsid w:val="007C37C2"/>
    <w:pPr>
      <w:ind w:left="360" w:firstLine="360"/>
      <w:jc w:val="both"/>
    </w:pPr>
  </w:style>
  <w:style w:type="paragraph" w:styleId="BalloonText">
    <w:name w:val="Balloon Text"/>
    <w:basedOn w:val="Normal"/>
    <w:link w:val="BalloonTextChar"/>
    <w:semiHidden/>
    <w:rsid w:val="008450E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328B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328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2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5E8A"/>
    <w:rPr>
      <w:rFonts w:ascii="Arial" w:hAnsi="Arial" w:cs="Arial"/>
      <w:b/>
      <w:i/>
      <w:iCs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EB4B75"/>
    <w:rPr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rsid w:val="008272DE"/>
    <w:rPr>
      <w:rFonts w:ascii="Arial Black" w:hAnsi="Arial Black"/>
      <w:bCs/>
      <w:i/>
      <w:iCs/>
      <w:sz w:val="24"/>
      <w:szCs w:val="28"/>
      <w:lang w:val="sl-SI"/>
    </w:rPr>
  </w:style>
  <w:style w:type="character" w:customStyle="1" w:styleId="HeaderChar">
    <w:name w:val="Header Char"/>
    <w:basedOn w:val="DefaultParagraphFont"/>
    <w:link w:val="Header"/>
    <w:rsid w:val="008272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72DE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72DE"/>
    <w:rPr>
      <w:bCs/>
      <w:sz w:val="24"/>
      <w:szCs w:val="28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8272DE"/>
    <w:rPr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8272DE"/>
    <w:rPr>
      <w:sz w:val="24"/>
      <w:szCs w:val="24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8272DE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82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7B86-021E-4E03-BA3F-69649E8C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Hewlett-Packard Company</Company>
  <LinksUpToDate>false</LinksUpToDate>
  <CharactersWithSpaces>42093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User</dc:creator>
  <cp:lastModifiedBy>eharovic</cp:lastModifiedBy>
  <cp:revision>2</cp:revision>
  <cp:lastPrinted>2014-12-05T14:17:00Z</cp:lastPrinted>
  <dcterms:created xsi:type="dcterms:W3CDTF">2015-06-16T13:04:00Z</dcterms:created>
  <dcterms:modified xsi:type="dcterms:W3CDTF">2015-06-16T13:04:00Z</dcterms:modified>
</cp:coreProperties>
</file>